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6A03" w14:textId="5E6DA29A" w:rsidR="00825EF6" w:rsidRPr="00474CD1" w:rsidRDefault="00825EF6" w:rsidP="00825EF6">
      <w:pPr>
        <w:spacing w:line="276" w:lineRule="auto"/>
        <w:jc w:val="center"/>
        <w:rPr>
          <w:rFonts w:ascii="Arial" w:hAnsi="Arial" w:cs="Arial"/>
          <w:b/>
          <w:bCs/>
          <w:noProof/>
        </w:rPr>
      </w:pPr>
      <w:r>
        <w:rPr>
          <w:rFonts w:ascii="Arial" w:hAnsi="Arial" w:cs="Arial"/>
          <w:b/>
          <w:bCs/>
          <w:noProof/>
        </w:rPr>
        <w:t>BİRLEŞİK KRALLIK YAPTIRIMLARINDA TEK LİSTE SİSTEMİNE GEÇİŞ DÖNEMİ</w:t>
      </w:r>
    </w:p>
    <w:p w14:paraId="34E49DB4" w14:textId="77777777" w:rsidR="00825EF6" w:rsidRPr="00474CD1" w:rsidRDefault="00825EF6" w:rsidP="00825EF6">
      <w:pPr>
        <w:pStyle w:val="NormalWeb"/>
        <w:spacing w:line="276" w:lineRule="auto"/>
        <w:jc w:val="both"/>
        <w:rPr>
          <w:rFonts w:ascii="Arial" w:hAnsi="Arial" w:cs="Arial"/>
          <w:sz w:val="22"/>
          <w:szCs w:val="22"/>
        </w:rPr>
      </w:pPr>
      <w:r w:rsidRPr="00474CD1">
        <w:rPr>
          <w:rFonts w:ascii="Arial" w:hAnsi="Arial" w:cs="Arial"/>
          <w:sz w:val="22"/>
          <w:szCs w:val="22"/>
        </w:rPr>
        <w:t xml:space="preserve">Birleşik Krallık Hükümeti, yaptırım kapsamındaki kişi ve kuruluşların yayımlandığı resmi listelere ilişkin uygulamada önemli bir değişiklik </w:t>
      </w:r>
      <w:r>
        <w:rPr>
          <w:rFonts w:ascii="Arial" w:hAnsi="Arial" w:cs="Arial"/>
          <w:sz w:val="22"/>
          <w:szCs w:val="22"/>
        </w:rPr>
        <w:t>hayata geçirmiştir</w:t>
      </w:r>
      <w:r w:rsidRPr="00474CD1">
        <w:rPr>
          <w:rFonts w:ascii="Arial" w:hAnsi="Arial" w:cs="Arial"/>
          <w:sz w:val="22"/>
          <w:szCs w:val="22"/>
        </w:rPr>
        <w:t>. Bu kapsamda, yaptırım tasarruflarının duyurulması ve izlenmesinde kullanılan mevcut çift liste sistemi kaldırılarak, tüm yaptırımların tek bir resmi liste altında toplanması öngörülmektedir.</w:t>
      </w:r>
    </w:p>
    <w:p w14:paraId="4182C71A" w14:textId="77777777" w:rsidR="00825EF6" w:rsidRPr="00474CD1" w:rsidRDefault="00825EF6" w:rsidP="00825EF6">
      <w:pPr>
        <w:pStyle w:val="Balk3"/>
        <w:numPr>
          <w:ilvl w:val="0"/>
          <w:numId w:val="1"/>
        </w:numPr>
        <w:tabs>
          <w:tab w:val="num" w:pos="360"/>
        </w:tabs>
        <w:spacing w:line="276" w:lineRule="auto"/>
        <w:ind w:left="0" w:firstLine="0"/>
        <w:rPr>
          <w:rFonts w:ascii="Arial" w:hAnsi="Arial" w:cs="Arial"/>
          <w:color w:val="auto"/>
          <w:sz w:val="22"/>
          <w:szCs w:val="22"/>
          <w:lang w:val="tr-TR"/>
        </w:rPr>
      </w:pPr>
      <w:proofErr w:type="spellStart"/>
      <w:r w:rsidRPr="00474CD1">
        <w:rPr>
          <w:rStyle w:val="Gl"/>
          <w:rFonts w:ascii="Arial" w:hAnsi="Arial" w:cs="Arial"/>
          <w:color w:val="auto"/>
          <w:sz w:val="22"/>
          <w:szCs w:val="22"/>
        </w:rPr>
        <w:t>Mevcut</w:t>
      </w:r>
      <w:proofErr w:type="spellEnd"/>
      <w:r w:rsidRPr="00474CD1">
        <w:rPr>
          <w:rStyle w:val="Gl"/>
          <w:rFonts w:ascii="Arial" w:hAnsi="Arial" w:cs="Arial"/>
          <w:color w:val="auto"/>
          <w:sz w:val="22"/>
          <w:szCs w:val="22"/>
        </w:rPr>
        <w:t xml:space="preserve"> </w:t>
      </w:r>
      <w:proofErr w:type="spellStart"/>
      <w:r w:rsidRPr="00474CD1">
        <w:rPr>
          <w:rStyle w:val="Gl"/>
          <w:rFonts w:ascii="Arial" w:hAnsi="Arial" w:cs="Arial"/>
          <w:color w:val="auto"/>
          <w:sz w:val="22"/>
          <w:szCs w:val="22"/>
        </w:rPr>
        <w:t>Çift</w:t>
      </w:r>
      <w:proofErr w:type="spellEnd"/>
      <w:r w:rsidRPr="00474CD1">
        <w:rPr>
          <w:rStyle w:val="Gl"/>
          <w:rFonts w:ascii="Arial" w:hAnsi="Arial" w:cs="Arial"/>
          <w:color w:val="auto"/>
          <w:sz w:val="22"/>
          <w:szCs w:val="22"/>
        </w:rPr>
        <w:t xml:space="preserve"> </w:t>
      </w:r>
      <w:proofErr w:type="spellStart"/>
      <w:r w:rsidRPr="00474CD1">
        <w:rPr>
          <w:rStyle w:val="Gl"/>
          <w:rFonts w:ascii="Arial" w:hAnsi="Arial" w:cs="Arial"/>
          <w:color w:val="auto"/>
          <w:sz w:val="22"/>
          <w:szCs w:val="22"/>
        </w:rPr>
        <w:t>Liste</w:t>
      </w:r>
      <w:proofErr w:type="spellEnd"/>
      <w:r w:rsidRPr="00474CD1">
        <w:rPr>
          <w:rStyle w:val="Gl"/>
          <w:rFonts w:ascii="Arial" w:hAnsi="Arial" w:cs="Arial"/>
          <w:color w:val="auto"/>
          <w:sz w:val="22"/>
          <w:szCs w:val="22"/>
        </w:rPr>
        <w:t xml:space="preserve"> </w:t>
      </w:r>
      <w:proofErr w:type="spellStart"/>
      <w:r w:rsidRPr="00474CD1">
        <w:rPr>
          <w:rStyle w:val="Gl"/>
          <w:rFonts w:ascii="Arial" w:hAnsi="Arial" w:cs="Arial"/>
          <w:color w:val="auto"/>
          <w:sz w:val="22"/>
          <w:szCs w:val="22"/>
        </w:rPr>
        <w:t>Yapısı</w:t>
      </w:r>
      <w:proofErr w:type="spellEnd"/>
    </w:p>
    <w:p w14:paraId="511CF993" w14:textId="77777777" w:rsidR="00825EF6" w:rsidRPr="00474CD1" w:rsidRDefault="00825EF6" w:rsidP="00825EF6">
      <w:pPr>
        <w:pStyle w:val="NormalWeb"/>
        <w:spacing w:line="276" w:lineRule="auto"/>
        <w:jc w:val="both"/>
        <w:rPr>
          <w:rFonts w:ascii="Arial" w:hAnsi="Arial" w:cs="Arial"/>
          <w:sz w:val="22"/>
          <w:szCs w:val="22"/>
        </w:rPr>
      </w:pPr>
      <w:r w:rsidRPr="00474CD1">
        <w:rPr>
          <w:rFonts w:ascii="Arial" w:hAnsi="Arial" w:cs="Arial"/>
          <w:sz w:val="22"/>
          <w:szCs w:val="22"/>
        </w:rPr>
        <w:t>Halihazırda Birleşik Krallık yaptırımları iki ayrı kaynak üzerinden takip edilmektedir. Dışişleri, Milletler Topluluğu ve Kalkınma Ofisi (“</w:t>
      </w:r>
      <w:r w:rsidRPr="00474CD1">
        <w:rPr>
          <w:rFonts w:ascii="Arial" w:hAnsi="Arial" w:cs="Arial"/>
          <w:b/>
          <w:bCs/>
          <w:sz w:val="22"/>
          <w:szCs w:val="22"/>
        </w:rPr>
        <w:t>FCDO</w:t>
      </w:r>
      <w:r w:rsidRPr="00474CD1">
        <w:rPr>
          <w:rFonts w:ascii="Arial" w:hAnsi="Arial" w:cs="Arial"/>
          <w:sz w:val="22"/>
          <w:szCs w:val="22"/>
        </w:rPr>
        <w:t>”) tarafından yayımlanan Birleşik Krallık Yaptırımlar Listesi (“</w:t>
      </w:r>
      <w:r w:rsidRPr="00474CD1">
        <w:rPr>
          <w:rFonts w:ascii="Arial" w:hAnsi="Arial" w:cs="Arial"/>
          <w:b/>
          <w:bCs/>
          <w:sz w:val="22"/>
          <w:szCs w:val="22"/>
        </w:rPr>
        <w:t xml:space="preserve">UK </w:t>
      </w:r>
      <w:proofErr w:type="spellStart"/>
      <w:r w:rsidRPr="00474CD1">
        <w:rPr>
          <w:rFonts w:ascii="Arial" w:hAnsi="Arial" w:cs="Arial"/>
          <w:b/>
          <w:bCs/>
          <w:sz w:val="22"/>
          <w:szCs w:val="22"/>
        </w:rPr>
        <w:t>Sanctions</w:t>
      </w:r>
      <w:proofErr w:type="spellEnd"/>
      <w:r w:rsidRPr="00474CD1">
        <w:rPr>
          <w:rFonts w:ascii="Arial" w:hAnsi="Arial" w:cs="Arial"/>
          <w:b/>
          <w:bCs/>
          <w:sz w:val="22"/>
          <w:szCs w:val="22"/>
        </w:rPr>
        <w:t xml:space="preserve"> </w:t>
      </w:r>
      <w:proofErr w:type="spellStart"/>
      <w:r w:rsidRPr="00474CD1">
        <w:rPr>
          <w:rFonts w:ascii="Arial" w:hAnsi="Arial" w:cs="Arial"/>
          <w:b/>
          <w:bCs/>
          <w:sz w:val="22"/>
          <w:szCs w:val="22"/>
        </w:rPr>
        <w:t>List</w:t>
      </w:r>
      <w:proofErr w:type="spellEnd"/>
      <w:r w:rsidRPr="00474CD1">
        <w:rPr>
          <w:rFonts w:ascii="Arial" w:hAnsi="Arial" w:cs="Arial"/>
          <w:b/>
          <w:bCs/>
          <w:sz w:val="22"/>
          <w:szCs w:val="22"/>
        </w:rPr>
        <w:t>”</w:t>
      </w:r>
      <w:r w:rsidRPr="00474CD1">
        <w:rPr>
          <w:rFonts w:ascii="Arial" w:hAnsi="Arial" w:cs="Arial"/>
          <w:sz w:val="22"/>
          <w:szCs w:val="22"/>
        </w:rPr>
        <w:t xml:space="preserve">), tüm yaptırım türlerini kapsayan ana liste niteliğindedir. </w:t>
      </w:r>
    </w:p>
    <w:p w14:paraId="5F9F6108" w14:textId="77777777" w:rsidR="00825EF6" w:rsidRPr="00474CD1" w:rsidRDefault="00825EF6" w:rsidP="00825EF6">
      <w:pPr>
        <w:pStyle w:val="NormalWeb"/>
        <w:spacing w:line="276" w:lineRule="auto"/>
        <w:jc w:val="both"/>
        <w:rPr>
          <w:rFonts w:ascii="Arial" w:hAnsi="Arial" w:cs="Arial"/>
          <w:sz w:val="22"/>
          <w:szCs w:val="22"/>
        </w:rPr>
      </w:pPr>
      <w:r w:rsidRPr="00474CD1">
        <w:rPr>
          <w:rFonts w:ascii="Arial" w:hAnsi="Arial" w:cs="Arial"/>
          <w:sz w:val="22"/>
          <w:szCs w:val="22"/>
        </w:rPr>
        <w:t>Bunun yanı sıra, Hazine Bakanlığı bünyesindeki Mali Yaptırımlar Uygulama Ofisi (“</w:t>
      </w:r>
      <w:r w:rsidRPr="00474CD1">
        <w:rPr>
          <w:rFonts w:ascii="Arial" w:hAnsi="Arial" w:cs="Arial"/>
          <w:b/>
          <w:bCs/>
          <w:sz w:val="22"/>
          <w:szCs w:val="22"/>
        </w:rPr>
        <w:t>OFSI</w:t>
      </w:r>
      <w:r w:rsidRPr="00474CD1">
        <w:rPr>
          <w:rFonts w:ascii="Arial" w:hAnsi="Arial" w:cs="Arial"/>
          <w:sz w:val="22"/>
          <w:szCs w:val="22"/>
        </w:rPr>
        <w:t>”) tarafından yayımlanan Konsolide Varlık Dondurma Listesi ise yalnızca mali yaptırımlar ve varlık dondurma tedbirlerine ilişkin hedefleri içermektedir.</w:t>
      </w:r>
    </w:p>
    <w:p w14:paraId="005A4794" w14:textId="77777777" w:rsidR="00825EF6" w:rsidRPr="00474CD1" w:rsidRDefault="00825EF6" w:rsidP="00825EF6">
      <w:pPr>
        <w:pStyle w:val="Balk3"/>
        <w:numPr>
          <w:ilvl w:val="0"/>
          <w:numId w:val="1"/>
        </w:numPr>
        <w:tabs>
          <w:tab w:val="num" w:pos="360"/>
        </w:tabs>
        <w:spacing w:line="276" w:lineRule="auto"/>
        <w:ind w:left="0" w:firstLine="0"/>
        <w:rPr>
          <w:rFonts w:ascii="Arial" w:hAnsi="Arial" w:cs="Arial"/>
          <w:color w:val="auto"/>
          <w:sz w:val="22"/>
          <w:szCs w:val="22"/>
          <w:lang w:val="tr-TR"/>
        </w:rPr>
      </w:pPr>
      <w:r w:rsidRPr="00474CD1">
        <w:rPr>
          <w:rStyle w:val="Gl"/>
          <w:rFonts w:ascii="Arial" w:hAnsi="Arial" w:cs="Arial"/>
          <w:color w:val="auto"/>
          <w:sz w:val="22"/>
          <w:szCs w:val="22"/>
          <w:lang w:val="it-IT"/>
        </w:rPr>
        <w:t>Tek Liste Sistemine Geçiş ve Yürürlük Tarihi</w:t>
      </w:r>
    </w:p>
    <w:p w14:paraId="227899D0" w14:textId="77777777" w:rsidR="00825EF6" w:rsidRPr="00474CD1" w:rsidRDefault="00825EF6" w:rsidP="00825EF6">
      <w:pPr>
        <w:pStyle w:val="NormalWeb"/>
        <w:spacing w:line="276" w:lineRule="auto"/>
        <w:jc w:val="both"/>
        <w:rPr>
          <w:rFonts w:ascii="Arial" w:hAnsi="Arial" w:cs="Arial"/>
          <w:sz w:val="22"/>
          <w:szCs w:val="22"/>
        </w:rPr>
      </w:pPr>
      <w:r w:rsidRPr="00474CD1">
        <w:rPr>
          <w:rFonts w:ascii="Arial" w:hAnsi="Arial" w:cs="Arial"/>
          <w:sz w:val="22"/>
          <w:szCs w:val="22"/>
        </w:rPr>
        <w:t>Birleşik Krallık makamlarınca yapılan değerlendirmelerde, iki ayrı listenin özellikle finansal kuruluşlar ve özel sektör aktörleri bakımından yaptırım taramalarını karmaşıklaştırdığı tespit edilmiştir. Bu nedenle yaptırım tasarruflarının tek bir resmi kaynak altında birleştirilmesine karar verilmiştir.</w:t>
      </w:r>
    </w:p>
    <w:p w14:paraId="07B17804" w14:textId="77777777" w:rsidR="00825EF6" w:rsidRPr="00474CD1" w:rsidRDefault="00825EF6" w:rsidP="00825EF6">
      <w:pPr>
        <w:pStyle w:val="NormalWeb"/>
        <w:spacing w:line="276" w:lineRule="auto"/>
        <w:jc w:val="both"/>
        <w:rPr>
          <w:rFonts w:ascii="Arial" w:hAnsi="Arial" w:cs="Arial"/>
          <w:sz w:val="22"/>
          <w:szCs w:val="22"/>
        </w:rPr>
      </w:pPr>
      <w:r w:rsidRPr="00474CD1">
        <w:rPr>
          <w:rFonts w:ascii="Arial" w:hAnsi="Arial" w:cs="Arial"/>
          <w:sz w:val="22"/>
          <w:szCs w:val="22"/>
        </w:rPr>
        <w:t xml:space="preserve">Yeni sistem, </w:t>
      </w:r>
      <w:r w:rsidRPr="00474CD1">
        <w:rPr>
          <w:rStyle w:val="Gl"/>
          <w:rFonts w:ascii="Arial" w:hAnsi="Arial" w:cs="Arial"/>
          <w:sz w:val="22"/>
          <w:szCs w:val="22"/>
        </w:rPr>
        <w:t>28 Ocak 2026 günü saat 09:00 (GMT)</w:t>
      </w:r>
      <w:r w:rsidRPr="00474CD1">
        <w:rPr>
          <w:rFonts w:ascii="Arial" w:hAnsi="Arial" w:cs="Arial"/>
          <w:sz w:val="22"/>
          <w:szCs w:val="22"/>
        </w:rPr>
        <w:t xml:space="preserve"> itibarıyla yürürlüğe girmiş olup bu tarihten itibaren:</w:t>
      </w:r>
    </w:p>
    <w:p w14:paraId="3E55DCD6" w14:textId="77777777" w:rsidR="00825EF6" w:rsidRPr="00474CD1" w:rsidRDefault="00825EF6" w:rsidP="00825EF6">
      <w:pPr>
        <w:pStyle w:val="NormalWeb"/>
        <w:numPr>
          <w:ilvl w:val="0"/>
          <w:numId w:val="2"/>
        </w:numPr>
        <w:spacing w:line="276" w:lineRule="auto"/>
        <w:jc w:val="both"/>
        <w:rPr>
          <w:rFonts w:ascii="Arial" w:hAnsi="Arial" w:cs="Arial"/>
          <w:sz w:val="22"/>
          <w:szCs w:val="22"/>
        </w:rPr>
      </w:pPr>
      <w:r w:rsidRPr="00474CD1">
        <w:rPr>
          <w:rStyle w:val="Gl"/>
          <w:rFonts w:ascii="Arial" w:hAnsi="Arial" w:cs="Arial"/>
          <w:sz w:val="22"/>
          <w:szCs w:val="22"/>
        </w:rPr>
        <w:t xml:space="preserve">UK </w:t>
      </w:r>
      <w:proofErr w:type="spellStart"/>
      <w:r w:rsidRPr="00474CD1">
        <w:rPr>
          <w:rStyle w:val="Gl"/>
          <w:rFonts w:ascii="Arial" w:hAnsi="Arial" w:cs="Arial"/>
          <w:sz w:val="22"/>
          <w:szCs w:val="22"/>
        </w:rPr>
        <w:t>Sanctions</w:t>
      </w:r>
      <w:proofErr w:type="spellEnd"/>
      <w:r w:rsidRPr="00474CD1">
        <w:rPr>
          <w:rStyle w:val="Gl"/>
          <w:rFonts w:ascii="Arial" w:hAnsi="Arial" w:cs="Arial"/>
          <w:sz w:val="22"/>
          <w:szCs w:val="22"/>
        </w:rPr>
        <w:t xml:space="preserve"> </w:t>
      </w:r>
      <w:proofErr w:type="spellStart"/>
      <w:r w:rsidRPr="00474CD1">
        <w:rPr>
          <w:rStyle w:val="Gl"/>
          <w:rFonts w:ascii="Arial" w:hAnsi="Arial" w:cs="Arial"/>
          <w:sz w:val="22"/>
          <w:szCs w:val="22"/>
        </w:rPr>
        <w:t>List</w:t>
      </w:r>
      <w:proofErr w:type="spellEnd"/>
      <w:r w:rsidRPr="00474CD1">
        <w:rPr>
          <w:rFonts w:ascii="Arial" w:hAnsi="Arial" w:cs="Arial"/>
          <w:sz w:val="22"/>
          <w:szCs w:val="22"/>
        </w:rPr>
        <w:t>, Birleşik Krallık tarafından yayımlanan tüm yaptırım tasarruflarının tek güncel ve resmi kaynağı olacaktır.</w:t>
      </w:r>
    </w:p>
    <w:p w14:paraId="7F05DE19" w14:textId="77777777" w:rsidR="00825EF6" w:rsidRPr="00474CD1" w:rsidRDefault="00825EF6" w:rsidP="00825EF6">
      <w:pPr>
        <w:pStyle w:val="NormalWeb"/>
        <w:numPr>
          <w:ilvl w:val="0"/>
          <w:numId w:val="2"/>
        </w:numPr>
        <w:spacing w:line="276" w:lineRule="auto"/>
        <w:jc w:val="both"/>
        <w:rPr>
          <w:rFonts w:ascii="Arial" w:hAnsi="Arial" w:cs="Arial"/>
          <w:sz w:val="22"/>
          <w:szCs w:val="22"/>
        </w:rPr>
      </w:pPr>
      <w:r w:rsidRPr="00474CD1">
        <w:rPr>
          <w:rStyle w:val="Gl"/>
          <w:rFonts w:ascii="Arial" w:hAnsi="Arial" w:cs="Arial"/>
          <w:sz w:val="22"/>
          <w:szCs w:val="22"/>
        </w:rPr>
        <w:t>OFSI Konsolide Listesi</w:t>
      </w:r>
      <w:r w:rsidRPr="00474CD1">
        <w:rPr>
          <w:rFonts w:ascii="Arial" w:hAnsi="Arial" w:cs="Arial"/>
          <w:sz w:val="22"/>
          <w:szCs w:val="22"/>
        </w:rPr>
        <w:t xml:space="preserve"> ve buna bağlı arama araçları artık güncellenmeyecek ve kullanım dışı kalacak</w:t>
      </w:r>
      <w:r>
        <w:rPr>
          <w:rFonts w:ascii="Arial" w:hAnsi="Arial" w:cs="Arial"/>
          <w:sz w:val="22"/>
          <w:szCs w:val="22"/>
        </w:rPr>
        <w:t xml:space="preserve">, </w:t>
      </w:r>
      <w:r w:rsidRPr="00DB6FED">
        <w:rPr>
          <w:rFonts w:ascii="Arial" w:hAnsi="Arial" w:cs="Arial"/>
          <w:sz w:val="22"/>
          <w:szCs w:val="22"/>
        </w:rPr>
        <w:t>bununla birlikte, ilgili liste eski sayfasında referans amaçlı olarak erişilebilir olmaya devam edecektir</w:t>
      </w:r>
      <w:r>
        <w:rPr>
          <w:rFonts w:ascii="Arial" w:hAnsi="Arial" w:cs="Arial"/>
          <w:sz w:val="22"/>
          <w:szCs w:val="22"/>
        </w:rPr>
        <w:t>.</w:t>
      </w:r>
    </w:p>
    <w:p w14:paraId="1F26558D" w14:textId="77777777" w:rsidR="00825EF6" w:rsidRPr="00474CD1" w:rsidRDefault="00825EF6" w:rsidP="00825EF6">
      <w:pPr>
        <w:pStyle w:val="NormalWeb"/>
        <w:numPr>
          <w:ilvl w:val="0"/>
          <w:numId w:val="1"/>
        </w:numPr>
        <w:spacing w:line="276" w:lineRule="auto"/>
        <w:jc w:val="both"/>
        <w:rPr>
          <w:rFonts w:ascii="Arial" w:hAnsi="Arial" w:cs="Arial"/>
          <w:b/>
          <w:bCs/>
          <w:sz w:val="22"/>
          <w:szCs w:val="22"/>
        </w:rPr>
      </w:pPr>
      <w:r w:rsidRPr="00474CD1">
        <w:rPr>
          <w:rFonts w:ascii="Arial" w:hAnsi="Arial" w:cs="Arial"/>
          <w:b/>
          <w:bCs/>
          <w:sz w:val="22"/>
          <w:szCs w:val="22"/>
        </w:rPr>
        <w:t>Kimliklendirme Sistemindeki Güncellemeler</w:t>
      </w:r>
    </w:p>
    <w:p w14:paraId="1CACCE6D" w14:textId="77777777" w:rsidR="00825EF6" w:rsidRPr="00474CD1" w:rsidRDefault="00825EF6" w:rsidP="00825EF6">
      <w:pPr>
        <w:pStyle w:val="NormalWeb"/>
        <w:spacing w:line="276" w:lineRule="auto"/>
        <w:jc w:val="both"/>
        <w:rPr>
          <w:rFonts w:ascii="Arial" w:hAnsi="Arial" w:cs="Arial"/>
          <w:sz w:val="22"/>
          <w:szCs w:val="22"/>
        </w:rPr>
      </w:pPr>
      <w:r w:rsidRPr="00474CD1">
        <w:rPr>
          <w:rFonts w:ascii="Arial" w:hAnsi="Arial" w:cs="Arial"/>
          <w:sz w:val="22"/>
          <w:szCs w:val="22"/>
        </w:rPr>
        <w:t>Değişiklik kapsamında, yaptırım hedeflerinin tanımlanmasında kullanılan kimlik sisteminde de güncellemeye gidilmektedir. Yeni yaptırım atamalarında, daha önce kullanılan “OFSI Grup Kimliği” yerine Birleşik Krallık Yaptırımlar Listesi’ne özgü Benzersiz Kimlik Numarası ("</w:t>
      </w:r>
      <w:proofErr w:type="spellStart"/>
      <w:r w:rsidRPr="00474CD1">
        <w:rPr>
          <w:rFonts w:ascii="Arial" w:hAnsi="Arial" w:cs="Arial"/>
          <w:b/>
          <w:bCs/>
          <w:sz w:val="22"/>
          <w:szCs w:val="22"/>
        </w:rPr>
        <w:t>Unique</w:t>
      </w:r>
      <w:proofErr w:type="spellEnd"/>
      <w:r w:rsidRPr="00474CD1">
        <w:rPr>
          <w:rFonts w:ascii="Arial" w:hAnsi="Arial" w:cs="Arial"/>
          <w:b/>
          <w:bCs/>
          <w:sz w:val="22"/>
          <w:szCs w:val="22"/>
        </w:rPr>
        <w:t xml:space="preserve"> ID</w:t>
      </w:r>
      <w:r w:rsidRPr="00474CD1">
        <w:rPr>
          <w:rFonts w:ascii="Arial" w:hAnsi="Arial" w:cs="Arial"/>
          <w:sz w:val="22"/>
          <w:szCs w:val="22"/>
        </w:rPr>
        <w:t xml:space="preserve">”) </w:t>
      </w:r>
      <w:r>
        <w:rPr>
          <w:rFonts w:ascii="Arial" w:hAnsi="Arial" w:cs="Arial"/>
          <w:sz w:val="22"/>
          <w:szCs w:val="22"/>
        </w:rPr>
        <w:t>esas alınacak</w:t>
      </w:r>
      <w:r w:rsidRPr="00474CD1">
        <w:rPr>
          <w:rFonts w:ascii="Arial" w:hAnsi="Arial" w:cs="Arial"/>
          <w:sz w:val="22"/>
          <w:szCs w:val="22"/>
        </w:rPr>
        <w:t xml:space="preserve"> olup mevcut tasarruflara ilişkin eski kimlik numaraları ise</w:t>
      </w:r>
      <w:r>
        <w:rPr>
          <w:rFonts w:ascii="Arial" w:hAnsi="Arial" w:cs="Arial"/>
          <w:sz w:val="22"/>
          <w:szCs w:val="22"/>
        </w:rPr>
        <w:t xml:space="preserve"> yeni sistemin uygulanması kapsamında listede korunmaya devam edecektir</w:t>
      </w:r>
      <w:r w:rsidRPr="00474CD1">
        <w:rPr>
          <w:rFonts w:ascii="Arial" w:hAnsi="Arial" w:cs="Arial"/>
          <w:sz w:val="22"/>
          <w:szCs w:val="22"/>
        </w:rPr>
        <w:t>.</w:t>
      </w:r>
    </w:p>
    <w:p w14:paraId="2C77FB06" w14:textId="77777777" w:rsidR="00825EF6" w:rsidRPr="00447451" w:rsidRDefault="00825EF6" w:rsidP="00825EF6">
      <w:pPr>
        <w:pStyle w:val="NormalWeb"/>
        <w:spacing w:line="276" w:lineRule="auto"/>
        <w:jc w:val="both"/>
        <w:rPr>
          <w:rFonts w:ascii="Arial" w:hAnsi="Arial" w:cs="Arial"/>
          <w:sz w:val="22"/>
          <w:szCs w:val="22"/>
        </w:rPr>
      </w:pPr>
      <w:r w:rsidRPr="00474CD1">
        <w:rPr>
          <w:rFonts w:ascii="Arial" w:hAnsi="Arial" w:cs="Arial"/>
          <w:sz w:val="22"/>
          <w:szCs w:val="22"/>
        </w:rPr>
        <w:lastRenderedPageBreak/>
        <w:t>Bu reform, bankalar, finans kuruluşları, ihracat ve lojistik şirketleri ile yaptırım taraması yapmakla yükümlü tüm kurumlar açısından uyum süreçlerinde güncelleme gerektirmektedir. Kurumların, tarama sistemlerini Birleşik Krallık Yaptırımlar Listesi’ne entegre etmeleri, iç prosedürlerini yeni liste yapısına uyarlamaları ve üçüncü taraf uyum sağlayıcıları ile gerekli teknik koordinasyonu sağlamaları önem arz etmektedir.</w:t>
      </w:r>
      <w:r>
        <w:rPr>
          <w:rFonts w:ascii="Arial" w:hAnsi="Arial" w:cs="Arial"/>
          <w:sz w:val="22"/>
          <w:szCs w:val="22"/>
        </w:rPr>
        <w:t xml:space="preserve"> </w:t>
      </w:r>
      <w:r w:rsidRPr="00447451">
        <w:rPr>
          <w:rFonts w:ascii="Arial" w:hAnsi="Arial" w:cs="Arial"/>
          <w:sz w:val="22"/>
          <w:szCs w:val="22"/>
        </w:rPr>
        <w:t xml:space="preserve">Özellikle üçüncü taraf tarama / </w:t>
      </w:r>
      <w:proofErr w:type="spellStart"/>
      <w:r w:rsidRPr="00447451">
        <w:rPr>
          <w:rFonts w:ascii="Arial" w:hAnsi="Arial" w:cs="Arial"/>
          <w:sz w:val="22"/>
          <w:szCs w:val="22"/>
        </w:rPr>
        <w:t>screening</w:t>
      </w:r>
      <w:proofErr w:type="spellEnd"/>
      <w:r w:rsidRPr="00447451">
        <w:rPr>
          <w:rFonts w:ascii="Arial" w:hAnsi="Arial" w:cs="Arial"/>
          <w:sz w:val="22"/>
          <w:szCs w:val="22"/>
        </w:rPr>
        <w:t xml:space="preserve"> sağlayıcıları kullanan kurumların, sağlayıcıları ile değişikliğin veri akışına etkisini teyit etmeleri önerilir</w:t>
      </w:r>
      <w:r>
        <w:rPr>
          <w:rFonts w:ascii="Arial" w:hAnsi="Arial" w:cs="Arial"/>
          <w:sz w:val="22"/>
          <w:szCs w:val="22"/>
        </w:rPr>
        <w:t>.</w:t>
      </w:r>
    </w:p>
    <w:p w14:paraId="11E5DD57" w14:textId="77777777" w:rsidR="00825EF6" w:rsidRPr="00474CD1" w:rsidRDefault="00825EF6" w:rsidP="00825EF6">
      <w:pPr>
        <w:pStyle w:val="Balk3"/>
        <w:numPr>
          <w:ilvl w:val="0"/>
          <w:numId w:val="1"/>
        </w:numPr>
        <w:tabs>
          <w:tab w:val="num" w:pos="360"/>
        </w:tabs>
        <w:spacing w:line="276" w:lineRule="auto"/>
        <w:ind w:left="0" w:firstLine="0"/>
        <w:rPr>
          <w:rFonts w:ascii="Arial" w:hAnsi="Arial" w:cs="Arial"/>
          <w:color w:val="auto"/>
          <w:sz w:val="22"/>
          <w:szCs w:val="22"/>
          <w:lang w:val="tr-TR"/>
        </w:rPr>
      </w:pPr>
      <w:proofErr w:type="spellStart"/>
      <w:r w:rsidRPr="00474CD1">
        <w:rPr>
          <w:rStyle w:val="Gl"/>
          <w:rFonts w:ascii="Arial" w:hAnsi="Arial" w:cs="Arial"/>
          <w:color w:val="auto"/>
          <w:sz w:val="22"/>
          <w:szCs w:val="22"/>
        </w:rPr>
        <w:t>Rusya</w:t>
      </w:r>
      <w:proofErr w:type="spellEnd"/>
      <w:r w:rsidRPr="00474CD1">
        <w:rPr>
          <w:rStyle w:val="Gl"/>
          <w:rFonts w:ascii="Arial" w:hAnsi="Arial" w:cs="Arial"/>
          <w:color w:val="auto"/>
          <w:sz w:val="22"/>
          <w:szCs w:val="22"/>
        </w:rPr>
        <w:t xml:space="preserve"> </w:t>
      </w:r>
      <w:proofErr w:type="spellStart"/>
      <w:r w:rsidRPr="00474CD1">
        <w:rPr>
          <w:rStyle w:val="Gl"/>
          <w:rFonts w:ascii="Arial" w:hAnsi="Arial" w:cs="Arial"/>
          <w:color w:val="auto"/>
          <w:sz w:val="22"/>
          <w:szCs w:val="22"/>
        </w:rPr>
        <w:t>Federasyonuna</w:t>
      </w:r>
      <w:proofErr w:type="spellEnd"/>
      <w:r w:rsidRPr="00474CD1">
        <w:rPr>
          <w:rStyle w:val="Gl"/>
          <w:rFonts w:ascii="Arial" w:hAnsi="Arial" w:cs="Arial"/>
          <w:color w:val="auto"/>
          <w:sz w:val="22"/>
          <w:szCs w:val="22"/>
        </w:rPr>
        <w:t xml:space="preserve"> </w:t>
      </w:r>
      <w:proofErr w:type="spellStart"/>
      <w:r w:rsidRPr="00474CD1">
        <w:rPr>
          <w:rStyle w:val="Gl"/>
          <w:rFonts w:ascii="Arial" w:hAnsi="Arial" w:cs="Arial"/>
          <w:color w:val="auto"/>
          <w:sz w:val="22"/>
          <w:szCs w:val="22"/>
        </w:rPr>
        <w:t>Yönelik</w:t>
      </w:r>
      <w:proofErr w:type="spellEnd"/>
      <w:r w:rsidRPr="00474CD1">
        <w:rPr>
          <w:rStyle w:val="Gl"/>
          <w:rFonts w:ascii="Arial" w:hAnsi="Arial" w:cs="Arial"/>
          <w:color w:val="auto"/>
          <w:sz w:val="22"/>
          <w:szCs w:val="22"/>
        </w:rPr>
        <w:t xml:space="preserve"> </w:t>
      </w:r>
      <w:proofErr w:type="spellStart"/>
      <w:r w:rsidRPr="00474CD1">
        <w:rPr>
          <w:rStyle w:val="Gl"/>
          <w:rFonts w:ascii="Arial" w:hAnsi="Arial" w:cs="Arial"/>
          <w:color w:val="auto"/>
          <w:sz w:val="22"/>
          <w:szCs w:val="22"/>
        </w:rPr>
        <w:t>Yaptırımlara</w:t>
      </w:r>
      <w:proofErr w:type="spellEnd"/>
      <w:r w:rsidRPr="00474CD1">
        <w:rPr>
          <w:rStyle w:val="Gl"/>
          <w:rFonts w:ascii="Arial" w:hAnsi="Arial" w:cs="Arial"/>
          <w:color w:val="auto"/>
          <w:sz w:val="22"/>
          <w:szCs w:val="22"/>
        </w:rPr>
        <w:t xml:space="preserve"> </w:t>
      </w:r>
      <w:proofErr w:type="spellStart"/>
      <w:r w:rsidRPr="00474CD1">
        <w:rPr>
          <w:rStyle w:val="Gl"/>
          <w:rFonts w:ascii="Arial" w:hAnsi="Arial" w:cs="Arial"/>
          <w:color w:val="auto"/>
          <w:sz w:val="22"/>
          <w:szCs w:val="22"/>
        </w:rPr>
        <w:t>Etkisi</w:t>
      </w:r>
      <w:proofErr w:type="spellEnd"/>
    </w:p>
    <w:p w14:paraId="3A690303" w14:textId="77777777" w:rsidR="00825EF6" w:rsidRPr="00474CD1" w:rsidRDefault="00825EF6" w:rsidP="00825EF6">
      <w:pPr>
        <w:pStyle w:val="NormalWeb"/>
        <w:spacing w:line="276" w:lineRule="auto"/>
        <w:jc w:val="both"/>
        <w:rPr>
          <w:rFonts w:ascii="Arial" w:hAnsi="Arial" w:cs="Arial"/>
          <w:sz w:val="22"/>
          <w:szCs w:val="22"/>
        </w:rPr>
      </w:pPr>
      <w:r w:rsidRPr="00474CD1">
        <w:rPr>
          <w:rFonts w:ascii="Arial" w:hAnsi="Arial" w:cs="Arial"/>
          <w:sz w:val="22"/>
          <w:szCs w:val="22"/>
        </w:rPr>
        <w:t>Söz konusu değişiklik, Birleşik Krallık’ın Rusya Federasyonu’na yönelik yaptırımları da dahil olmak üzere tüm yaptırım rejimlerinin tek bir liste üzerinden takip edilmesini sağlayacaktır. Bu kapsamda, özellikle Rusya bağlantılı kişi ve kuruluşlara yönelik mali yaptırımlar, varlık dondurma tedbirleri ve ticaret kısıtlamalarına ilişkin güncel tasarrufların yalnızca Birleşik Krallık Yaptırım Listesi üzerinden takip edilmesi gerekmektedir. Bu durum, Rusya ile ticari veya finansal ilişki içerisinde bulunan kurum ve kuruluşlar bakımından yaptırım uyum kontrollerinin güncellenmesini ve tarama süreçlerinin yeni liste yapısına uyarlanmasını zorunlu kılınmaktadır.</w:t>
      </w:r>
    </w:p>
    <w:p w14:paraId="69A54A9A" w14:textId="77777777" w:rsidR="00825EF6" w:rsidRPr="00474CD1" w:rsidRDefault="00825EF6" w:rsidP="00825EF6">
      <w:pPr>
        <w:pStyle w:val="Balk3"/>
        <w:numPr>
          <w:ilvl w:val="0"/>
          <w:numId w:val="1"/>
        </w:numPr>
        <w:tabs>
          <w:tab w:val="num" w:pos="360"/>
        </w:tabs>
        <w:spacing w:line="276" w:lineRule="auto"/>
        <w:ind w:left="0" w:firstLine="0"/>
        <w:rPr>
          <w:rFonts w:ascii="Arial" w:hAnsi="Arial" w:cs="Arial"/>
          <w:color w:val="auto"/>
          <w:sz w:val="22"/>
          <w:szCs w:val="22"/>
          <w:lang w:val="tr-TR"/>
        </w:rPr>
      </w:pPr>
      <w:proofErr w:type="spellStart"/>
      <w:r w:rsidRPr="00474CD1">
        <w:rPr>
          <w:rStyle w:val="Gl"/>
          <w:rFonts w:ascii="Arial" w:hAnsi="Arial" w:cs="Arial"/>
          <w:color w:val="auto"/>
          <w:sz w:val="22"/>
          <w:szCs w:val="22"/>
        </w:rPr>
        <w:t>Sonuç</w:t>
      </w:r>
      <w:proofErr w:type="spellEnd"/>
    </w:p>
    <w:p w14:paraId="052BDED9" w14:textId="77777777" w:rsidR="00825EF6" w:rsidRPr="00474CD1" w:rsidRDefault="00825EF6" w:rsidP="00825EF6">
      <w:pPr>
        <w:pStyle w:val="NormalWeb"/>
        <w:spacing w:line="276" w:lineRule="auto"/>
        <w:jc w:val="both"/>
        <w:rPr>
          <w:rFonts w:ascii="Arial" w:hAnsi="Arial" w:cs="Arial"/>
          <w:sz w:val="22"/>
          <w:szCs w:val="22"/>
        </w:rPr>
      </w:pPr>
      <w:r w:rsidRPr="00474CD1">
        <w:rPr>
          <w:rFonts w:ascii="Arial" w:hAnsi="Arial" w:cs="Arial"/>
          <w:sz w:val="22"/>
          <w:szCs w:val="22"/>
        </w:rPr>
        <w:t xml:space="preserve">Sonuç olarak, 28 Ocak 2026 itibarıyla yürürlüğe giren tek liste sistemi, Birleşik Krallık yaptırım rejiminde yapısal bir sadeleşme sağlayacak olup, yaptırımların tek bir resmi kaynak üzerinden daha şeffaf ve yeknesak biçimde izlenmesini mümkün kılacaktır. Uyum yükümlülüğü bulunan kurum ve kuruluşların, olası yaptırım ihlali risklerini önlemek adına gerekli hazırlıkları </w:t>
      </w:r>
      <w:r>
        <w:rPr>
          <w:rFonts w:ascii="Arial" w:hAnsi="Arial" w:cs="Arial"/>
          <w:sz w:val="22"/>
          <w:szCs w:val="22"/>
        </w:rPr>
        <w:t>gecikmeksizin</w:t>
      </w:r>
      <w:r w:rsidRPr="00474CD1">
        <w:rPr>
          <w:rFonts w:ascii="Arial" w:hAnsi="Arial" w:cs="Arial"/>
          <w:sz w:val="22"/>
          <w:szCs w:val="22"/>
        </w:rPr>
        <w:t xml:space="preserve"> tamamlaması beklenmektedir.</w:t>
      </w:r>
    </w:p>
    <w:p w14:paraId="7F10E9B1" w14:textId="77777777" w:rsidR="00825EF6" w:rsidRPr="00474CD1" w:rsidRDefault="00825EF6" w:rsidP="00825EF6">
      <w:pPr>
        <w:spacing w:line="276" w:lineRule="auto"/>
        <w:jc w:val="both"/>
        <w:rPr>
          <w:rFonts w:ascii="Arial" w:hAnsi="Arial" w:cs="Arial"/>
          <w:noProof/>
          <w:lang w:val="tr-TR"/>
        </w:rPr>
      </w:pPr>
      <w:r w:rsidRPr="00474CD1">
        <w:rPr>
          <w:rFonts w:ascii="Arial" w:hAnsi="Arial" w:cs="Arial"/>
          <w:noProof/>
          <w:lang w:val="tr-TR"/>
        </w:rPr>
        <w:t>Herhangi bir sorunuz olması veya konuya ilişkin ilave değerlendirme talep etmeniz halinde bizimle her zaman iletişime geçebilirsiniz.</w:t>
      </w:r>
    </w:p>
    <w:p w14:paraId="46E23AB7" w14:textId="77777777" w:rsidR="00825EF6" w:rsidRPr="00474CD1" w:rsidRDefault="00825EF6" w:rsidP="00825EF6">
      <w:pPr>
        <w:spacing w:line="276" w:lineRule="auto"/>
        <w:jc w:val="both"/>
        <w:rPr>
          <w:rFonts w:ascii="Arial" w:hAnsi="Arial" w:cs="Arial"/>
          <w:noProof/>
          <w:lang w:val="tr-TR"/>
        </w:rPr>
      </w:pPr>
    </w:p>
    <w:p w14:paraId="6FF34B6E" w14:textId="77777777" w:rsidR="00825EF6" w:rsidRPr="00474CD1" w:rsidRDefault="00825EF6" w:rsidP="00825EF6">
      <w:pPr>
        <w:contextualSpacing/>
        <w:jc w:val="both"/>
        <w:rPr>
          <w:rFonts w:ascii="Arial" w:hAnsi="Arial" w:cs="Arial"/>
          <w:b/>
          <w:color w:val="0070C0"/>
        </w:rPr>
      </w:pPr>
      <w:proofErr w:type="spellStart"/>
      <w:r w:rsidRPr="00474CD1">
        <w:rPr>
          <w:rFonts w:ascii="Arial" w:hAnsi="Arial" w:cs="Arial"/>
          <w:b/>
          <w:color w:val="0070C0"/>
        </w:rPr>
        <w:t>İletişim</w:t>
      </w:r>
      <w:proofErr w:type="spellEnd"/>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8"/>
        <w:gridCol w:w="2739"/>
        <w:gridCol w:w="1508"/>
        <w:gridCol w:w="3559"/>
      </w:tblGrid>
      <w:tr w:rsidR="00825EF6" w:rsidRPr="00474CD1" w14:paraId="3B64106B" w14:textId="77777777" w:rsidTr="00825EF6">
        <w:trPr>
          <w:trHeight w:val="1514"/>
        </w:trPr>
        <w:tc>
          <w:tcPr>
            <w:tcW w:w="1408" w:type="dxa"/>
            <w:vAlign w:val="bottom"/>
          </w:tcPr>
          <w:p w14:paraId="63A1A9B4" w14:textId="77777777" w:rsidR="00825EF6" w:rsidRPr="00474CD1" w:rsidRDefault="00825EF6" w:rsidP="00A82BF4">
            <w:pPr>
              <w:shd w:val="clear" w:color="auto" w:fill="FFFFFF"/>
              <w:jc w:val="right"/>
              <w:rPr>
                <w:rFonts w:ascii="Arial" w:eastAsia="Times New Roman" w:hAnsi="Arial" w:cs="Arial"/>
                <w:sz w:val="18"/>
                <w:szCs w:val="18"/>
              </w:rPr>
            </w:pPr>
            <w:r w:rsidRPr="00474CD1">
              <w:rPr>
                <w:rFonts w:ascii="Arial" w:eastAsia="Times New Roman" w:hAnsi="Arial" w:cs="Arial"/>
                <w:noProof/>
                <w:sz w:val="18"/>
                <w:szCs w:val="18"/>
              </w:rPr>
              <w:drawing>
                <wp:inline distT="0" distB="0" distL="0" distR="0" wp14:anchorId="08D6A12E" wp14:editId="555B15D4">
                  <wp:extent cx="756920" cy="838835"/>
                  <wp:effectExtent l="0" t="0" r="5080" b="0"/>
                  <wp:docPr id="472052149" name="Picture 1" descr="insan yüzü, kişi, şahıs, gülümsemek, gülüş, giyi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52149" name="Picture 1" descr="insan yüzü, kişi, şahıs, gülümsemek, gülüş, giyim içeren bir resim&#10;&#10;Yapay zeka tarafından oluşturulmuş içerik yanlış olabilir."/>
                          <pic:cNvPicPr/>
                        </pic:nvPicPr>
                        <pic:blipFill>
                          <a:blip r:embed="rId5"/>
                          <a:stretch>
                            <a:fillRect/>
                          </a:stretch>
                        </pic:blipFill>
                        <pic:spPr>
                          <a:xfrm>
                            <a:off x="0" y="0"/>
                            <a:ext cx="756920" cy="838835"/>
                          </a:xfrm>
                          <a:prstGeom prst="rect">
                            <a:avLst/>
                          </a:prstGeom>
                        </pic:spPr>
                      </pic:pic>
                    </a:graphicData>
                  </a:graphic>
                </wp:inline>
              </w:drawing>
            </w:r>
          </w:p>
        </w:tc>
        <w:tc>
          <w:tcPr>
            <w:tcW w:w="2739" w:type="dxa"/>
          </w:tcPr>
          <w:p w14:paraId="4BF84A36" w14:textId="77777777" w:rsidR="00825EF6" w:rsidRPr="00474CD1" w:rsidRDefault="00825EF6" w:rsidP="00A82BF4">
            <w:pPr>
              <w:shd w:val="clear" w:color="auto" w:fill="FFFFFF"/>
              <w:spacing w:before="840"/>
              <w:jc w:val="both"/>
              <w:rPr>
                <w:rFonts w:ascii="Arial" w:eastAsia="Times New Roman" w:hAnsi="Arial" w:cs="Arial"/>
                <w:b/>
                <w:color w:val="0070C0"/>
                <w:sz w:val="18"/>
                <w:szCs w:val="18"/>
              </w:rPr>
            </w:pPr>
            <w:r w:rsidRPr="00474CD1">
              <w:rPr>
                <w:rFonts w:ascii="Arial" w:eastAsia="Times New Roman" w:hAnsi="Arial" w:cs="Arial"/>
                <w:b/>
                <w:color w:val="0070C0"/>
                <w:sz w:val="18"/>
                <w:szCs w:val="18"/>
              </w:rPr>
              <w:t>Rona Kaspi</w:t>
            </w:r>
          </w:p>
          <w:p w14:paraId="0F43E212" w14:textId="77777777" w:rsidR="00825EF6" w:rsidRPr="00474CD1" w:rsidRDefault="00825EF6" w:rsidP="00A82BF4">
            <w:pPr>
              <w:shd w:val="clear" w:color="auto" w:fill="FFFFFF"/>
              <w:jc w:val="both"/>
              <w:rPr>
                <w:rFonts w:ascii="Arial" w:eastAsia="Times New Roman" w:hAnsi="Arial" w:cs="Arial"/>
                <w:color w:val="44546A" w:themeColor="text2"/>
                <w:sz w:val="18"/>
                <w:szCs w:val="18"/>
              </w:rPr>
            </w:pPr>
            <w:proofErr w:type="spellStart"/>
            <w:r>
              <w:rPr>
                <w:rFonts w:ascii="Arial" w:eastAsia="Times New Roman" w:hAnsi="Arial" w:cs="Arial"/>
                <w:color w:val="44546A" w:themeColor="text2"/>
                <w:sz w:val="18"/>
                <w:szCs w:val="18"/>
              </w:rPr>
              <w:t>Kıdemli</w:t>
            </w:r>
            <w:proofErr w:type="spellEnd"/>
            <w:r>
              <w:rPr>
                <w:rFonts w:ascii="Arial" w:eastAsia="Times New Roman" w:hAnsi="Arial" w:cs="Arial"/>
                <w:color w:val="44546A" w:themeColor="text2"/>
                <w:sz w:val="18"/>
                <w:szCs w:val="18"/>
              </w:rPr>
              <w:t xml:space="preserve"> </w:t>
            </w:r>
            <w:proofErr w:type="spellStart"/>
            <w:r>
              <w:rPr>
                <w:rFonts w:ascii="Arial" w:eastAsia="Times New Roman" w:hAnsi="Arial" w:cs="Arial"/>
                <w:color w:val="44546A" w:themeColor="text2"/>
                <w:sz w:val="18"/>
                <w:szCs w:val="18"/>
              </w:rPr>
              <w:t>Ortak</w:t>
            </w:r>
            <w:proofErr w:type="spellEnd"/>
          </w:p>
          <w:p w14:paraId="3A4487F5" w14:textId="77777777" w:rsidR="00825EF6" w:rsidRPr="00474CD1" w:rsidRDefault="00825EF6" w:rsidP="00A82BF4">
            <w:pPr>
              <w:shd w:val="clear" w:color="auto" w:fill="FFFFFF"/>
              <w:jc w:val="both"/>
              <w:rPr>
                <w:rFonts w:ascii="Arial" w:eastAsia="Times New Roman" w:hAnsi="Arial" w:cs="Arial"/>
                <w:color w:val="44546A" w:themeColor="text2"/>
                <w:sz w:val="18"/>
                <w:szCs w:val="18"/>
              </w:rPr>
            </w:pPr>
            <w:r w:rsidRPr="00474CD1">
              <w:rPr>
                <w:rFonts w:ascii="Arial" w:eastAsia="Times New Roman" w:hAnsi="Arial" w:cs="Arial"/>
                <w:color w:val="44546A" w:themeColor="text2"/>
                <w:sz w:val="18"/>
                <w:szCs w:val="18"/>
              </w:rPr>
              <w:t>D: +90 212 251 19 00</w:t>
            </w:r>
          </w:p>
          <w:p w14:paraId="72209D6A" w14:textId="77777777" w:rsidR="00825EF6" w:rsidRPr="00474CD1" w:rsidRDefault="00825EF6" w:rsidP="00A82BF4">
            <w:pPr>
              <w:shd w:val="clear" w:color="auto" w:fill="FFFFFF"/>
              <w:jc w:val="both"/>
              <w:rPr>
                <w:rFonts w:ascii="Arial" w:eastAsia="Times New Roman" w:hAnsi="Arial" w:cs="Arial"/>
                <w:color w:val="44546A" w:themeColor="text2"/>
                <w:sz w:val="18"/>
                <w:szCs w:val="18"/>
              </w:rPr>
            </w:pPr>
            <w:r w:rsidRPr="00474CD1">
              <w:rPr>
                <w:rFonts w:ascii="Arial" w:eastAsia="Times New Roman" w:hAnsi="Arial" w:cs="Arial"/>
                <w:color w:val="44546A" w:themeColor="text2"/>
                <w:sz w:val="18"/>
                <w:szCs w:val="18"/>
              </w:rPr>
              <w:t>E:</w:t>
            </w:r>
            <w:hyperlink r:id="rId6" w:history="1">
              <w:r w:rsidRPr="00474CD1">
                <w:rPr>
                  <w:rStyle w:val="Kpr"/>
                  <w:rFonts w:ascii="Arial" w:eastAsia="Times New Roman" w:hAnsi="Arial" w:cs="Arial"/>
                  <w:sz w:val="18"/>
                  <w:szCs w:val="18"/>
                </w:rPr>
                <w:t>ronakaspi@aktlaw.com</w:t>
              </w:r>
            </w:hyperlink>
          </w:p>
        </w:tc>
        <w:tc>
          <w:tcPr>
            <w:tcW w:w="1508" w:type="dxa"/>
            <w:vAlign w:val="bottom"/>
          </w:tcPr>
          <w:p w14:paraId="6843DC6C" w14:textId="77777777" w:rsidR="00825EF6" w:rsidRPr="00474CD1" w:rsidRDefault="00825EF6" w:rsidP="00A82BF4">
            <w:pPr>
              <w:shd w:val="clear" w:color="auto" w:fill="FFFFFF"/>
              <w:jc w:val="right"/>
              <w:rPr>
                <w:rFonts w:ascii="Arial" w:eastAsia="Times New Roman" w:hAnsi="Arial" w:cs="Arial"/>
                <w:sz w:val="18"/>
                <w:szCs w:val="18"/>
              </w:rPr>
            </w:pPr>
            <w:r w:rsidRPr="00474CD1">
              <w:rPr>
                <w:rFonts w:ascii="Arial" w:eastAsia="Times New Roman" w:hAnsi="Arial" w:cs="Arial"/>
                <w:noProof/>
                <w:sz w:val="18"/>
                <w:szCs w:val="18"/>
              </w:rPr>
              <w:drawing>
                <wp:inline distT="0" distB="0" distL="0" distR="0" wp14:anchorId="5FC4715B" wp14:editId="22614F97">
                  <wp:extent cx="820420" cy="909320"/>
                  <wp:effectExtent l="0" t="0" r="0" b="5080"/>
                  <wp:docPr id="911215565" name="Picture 1" descr="insan yüzü, kişi, şahıs, giyim, portr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15565" name="Picture 1" descr="insan yüzü, kişi, şahıs, giyim, portre içeren bir resim&#10;&#10;Yapay zeka tarafından oluşturulmuş içerik yanlış olabilir."/>
                          <pic:cNvPicPr/>
                        </pic:nvPicPr>
                        <pic:blipFill>
                          <a:blip r:embed="rId7"/>
                          <a:stretch>
                            <a:fillRect/>
                          </a:stretch>
                        </pic:blipFill>
                        <pic:spPr>
                          <a:xfrm>
                            <a:off x="0" y="0"/>
                            <a:ext cx="820420" cy="909320"/>
                          </a:xfrm>
                          <a:prstGeom prst="rect">
                            <a:avLst/>
                          </a:prstGeom>
                        </pic:spPr>
                      </pic:pic>
                    </a:graphicData>
                  </a:graphic>
                </wp:inline>
              </w:drawing>
            </w:r>
          </w:p>
        </w:tc>
        <w:tc>
          <w:tcPr>
            <w:tcW w:w="3559" w:type="dxa"/>
          </w:tcPr>
          <w:p w14:paraId="0E6C1140" w14:textId="77777777" w:rsidR="00825EF6" w:rsidRPr="00474CD1" w:rsidRDefault="00825EF6" w:rsidP="00A82BF4">
            <w:pPr>
              <w:shd w:val="clear" w:color="auto" w:fill="FFFFFF"/>
              <w:spacing w:before="840"/>
              <w:jc w:val="both"/>
              <w:rPr>
                <w:rFonts w:ascii="Arial" w:eastAsia="Times New Roman" w:hAnsi="Arial" w:cs="Arial"/>
                <w:b/>
                <w:color w:val="0070C0"/>
                <w:sz w:val="18"/>
                <w:szCs w:val="18"/>
              </w:rPr>
            </w:pPr>
            <w:r w:rsidRPr="00474CD1">
              <w:rPr>
                <w:rFonts w:ascii="Arial" w:eastAsia="Times New Roman" w:hAnsi="Arial" w:cs="Arial"/>
                <w:b/>
                <w:color w:val="0070C0"/>
                <w:sz w:val="18"/>
                <w:szCs w:val="18"/>
              </w:rPr>
              <w:t>Melek Başak Aldı</w:t>
            </w:r>
          </w:p>
          <w:p w14:paraId="62DE7AF2" w14:textId="77777777" w:rsidR="00825EF6" w:rsidRDefault="00825EF6" w:rsidP="00A82BF4">
            <w:pPr>
              <w:shd w:val="clear" w:color="auto" w:fill="FFFFFF"/>
              <w:jc w:val="both"/>
              <w:rPr>
                <w:rFonts w:ascii="Arial" w:eastAsia="Times New Roman" w:hAnsi="Arial" w:cs="Arial"/>
                <w:color w:val="44546A" w:themeColor="text2"/>
                <w:sz w:val="18"/>
                <w:szCs w:val="18"/>
                <w:lang w:val="it-IT"/>
              </w:rPr>
            </w:pPr>
            <w:r w:rsidRPr="00474CD1">
              <w:rPr>
                <w:rFonts w:ascii="Arial" w:eastAsia="Times New Roman" w:hAnsi="Arial" w:cs="Arial"/>
                <w:color w:val="44546A" w:themeColor="text2"/>
                <w:sz w:val="18"/>
                <w:szCs w:val="18"/>
                <w:lang w:val="it-IT"/>
              </w:rPr>
              <w:t>Kıdemli Avukat</w:t>
            </w:r>
          </w:p>
          <w:p w14:paraId="0C1F86AF" w14:textId="77777777" w:rsidR="00825EF6" w:rsidRPr="00153587" w:rsidRDefault="00825EF6" w:rsidP="00A82BF4">
            <w:pPr>
              <w:shd w:val="clear" w:color="auto" w:fill="FFFFFF"/>
              <w:jc w:val="both"/>
              <w:rPr>
                <w:rFonts w:ascii="Arial" w:eastAsia="Times New Roman" w:hAnsi="Arial" w:cs="Arial"/>
                <w:color w:val="44546A" w:themeColor="text2"/>
                <w:sz w:val="18"/>
                <w:szCs w:val="18"/>
              </w:rPr>
            </w:pPr>
            <w:r w:rsidRPr="00153587">
              <w:rPr>
                <w:rFonts w:ascii="Arial" w:eastAsia="Times New Roman" w:hAnsi="Arial" w:cs="Arial"/>
                <w:color w:val="44546A" w:themeColor="text2"/>
                <w:sz w:val="18"/>
                <w:szCs w:val="18"/>
              </w:rPr>
              <w:t>Solicitor of England and W</w:t>
            </w:r>
            <w:r>
              <w:rPr>
                <w:rFonts w:ascii="Arial" w:eastAsia="Times New Roman" w:hAnsi="Arial" w:cs="Arial"/>
                <w:color w:val="44546A" w:themeColor="text2"/>
                <w:sz w:val="18"/>
                <w:szCs w:val="18"/>
              </w:rPr>
              <w:t>ales</w:t>
            </w:r>
          </w:p>
          <w:p w14:paraId="307EA936" w14:textId="77777777" w:rsidR="00825EF6" w:rsidRPr="00474CD1" w:rsidRDefault="00825EF6" w:rsidP="00A82BF4">
            <w:pPr>
              <w:shd w:val="clear" w:color="auto" w:fill="FFFFFF"/>
              <w:jc w:val="both"/>
              <w:rPr>
                <w:rFonts w:ascii="Arial" w:eastAsia="Times New Roman" w:hAnsi="Arial" w:cs="Arial"/>
                <w:color w:val="44546A" w:themeColor="text2"/>
                <w:sz w:val="18"/>
                <w:szCs w:val="18"/>
                <w:lang w:val="it-IT"/>
              </w:rPr>
            </w:pPr>
            <w:r w:rsidRPr="00474CD1">
              <w:rPr>
                <w:rFonts w:ascii="Arial" w:eastAsia="Times New Roman" w:hAnsi="Arial" w:cs="Arial"/>
                <w:color w:val="44546A" w:themeColor="text2"/>
                <w:sz w:val="18"/>
                <w:szCs w:val="18"/>
                <w:lang w:val="it-IT"/>
              </w:rPr>
              <w:t>D: +90 212 251 19 00</w:t>
            </w:r>
          </w:p>
          <w:p w14:paraId="062E5AF5" w14:textId="77777777" w:rsidR="00825EF6" w:rsidRPr="00474CD1" w:rsidRDefault="00825EF6" w:rsidP="00A82BF4">
            <w:pPr>
              <w:shd w:val="clear" w:color="auto" w:fill="FFFFFF"/>
              <w:jc w:val="both"/>
              <w:rPr>
                <w:rFonts w:ascii="Arial" w:eastAsia="Times New Roman" w:hAnsi="Arial" w:cs="Arial"/>
                <w:color w:val="44546A" w:themeColor="text2"/>
                <w:sz w:val="18"/>
                <w:szCs w:val="18"/>
                <w:lang w:val="it-IT"/>
              </w:rPr>
            </w:pPr>
            <w:r w:rsidRPr="00474CD1">
              <w:rPr>
                <w:rFonts w:ascii="Arial" w:eastAsia="Times New Roman" w:hAnsi="Arial" w:cs="Arial"/>
                <w:color w:val="44546A" w:themeColor="text2"/>
                <w:sz w:val="18"/>
                <w:szCs w:val="18"/>
                <w:lang w:val="it-IT"/>
              </w:rPr>
              <w:t xml:space="preserve">E: </w:t>
            </w:r>
            <w:hyperlink r:id="rId8" w:history="1">
              <w:r w:rsidRPr="00474CD1">
                <w:rPr>
                  <w:rStyle w:val="Kpr"/>
                  <w:rFonts w:ascii="Arial" w:eastAsia="Times New Roman" w:hAnsi="Arial" w:cs="Arial"/>
                  <w:sz w:val="18"/>
                  <w:szCs w:val="18"/>
                  <w:lang w:val="it-IT"/>
                </w:rPr>
                <w:t>basakaldi@aktlaw.com</w:t>
              </w:r>
            </w:hyperlink>
            <w:r w:rsidRPr="00474CD1">
              <w:rPr>
                <w:rFonts w:ascii="Arial" w:eastAsia="Times New Roman" w:hAnsi="Arial" w:cs="Arial"/>
                <w:sz w:val="18"/>
                <w:szCs w:val="18"/>
                <w:lang w:val="it-IT"/>
              </w:rPr>
              <w:t xml:space="preserve"> </w:t>
            </w:r>
          </w:p>
        </w:tc>
      </w:tr>
    </w:tbl>
    <w:p w14:paraId="458E133F" w14:textId="77777777" w:rsidR="00D32F98" w:rsidRDefault="00D32F98"/>
    <w:sectPr w:rsidR="00D32F98" w:rsidSect="00825EF6">
      <w:headerReference w:type="default" r:id="rId9"/>
      <w:headerReference w:type="first" r:id="rId10"/>
      <w:footerReference w:type="first" r:id="rId11"/>
      <w:pgSz w:w="11906" w:h="16838"/>
      <w:pgMar w:top="2683" w:right="1417" w:bottom="993" w:left="1417" w:header="709" w:footer="575" w:gutter="0"/>
      <w:pgBorders w:offsetFrom="page">
        <w:top w:val="threeDEmboss" w:sz="24" w:space="24" w:color="B4C6E7" w:themeColor="accent1" w:themeTint="66"/>
        <w:left w:val="threeDEmboss" w:sz="24" w:space="24" w:color="B4C6E7" w:themeColor="accent1" w:themeTint="66"/>
        <w:bottom w:val="threeDEngrave" w:sz="24" w:space="24" w:color="B4C6E7" w:themeColor="accent1" w:themeTint="66"/>
        <w:right w:val="threeDEngrave" w:sz="24" w:space="24" w:color="B4C6E7" w:themeColor="accent1" w:themeTint="66"/>
      </w:pgBorder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BA42" w14:textId="77777777" w:rsidR="00825EF6" w:rsidRPr="006075DB" w:rsidRDefault="00825EF6" w:rsidP="004174CD">
    <w:pPr>
      <w:tabs>
        <w:tab w:val="center" w:pos="4536"/>
        <w:tab w:val="right" w:pos="9072"/>
      </w:tabs>
      <w:rPr>
        <w:rFonts w:ascii="Times New Roman" w:eastAsia="Calibri" w:hAnsi="Times New Roman"/>
        <w:sz w:val="21"/>
        <w:szCs w:val="21"/>
        <w:lang w:val="fr-FR"/>
      </w:rPr>
    </w:pPr>
    <w:r w:rsidRPr="004B6E27">
      <w:rPr>
        <w:rFonts w:ascii="Times New Roman" w:eastAsia="Calibri" w:hAnsi="Times New Roman"/>
        <w:sz w:val="21"/>
        <w:szCs w:val="21"/>
        <w:lang w:val="fr-FR"/>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648738"/>
      <w:docPartObj>
        <w:docPartGallery w:val="Page Numbers (Top of Page)"/>
        <w:docPartUnique/>
      </w:docPartObj>
    </w:sdtPr>
    <w:sdtEndPr>
      <w:rPr>
        <w:rFonts w:ascii="Palatino Linotype" w:hAnsi="Palatino Linotype"/>
      </w:rPr>
    </w:sdtEndPr>
    <w:sdtContent>
      <w:p w14:paraId="755C560A" w14:textId="77777777" w:rsidR="00825EF6" w:rsidRPr="009B2ED6" w:rsidRDefault="00825EF6" w:rsidP="002E491E">
        <w:pPr>
          <w:pStyle w:val="stBilgi"/>
          <w:jc w:val="center"/>
          <w:rPr>
            <w:rFonts w:ascii="Palatino Linotype" w:hAnsi="Palatino Linotype"/>
          </w:rPr>
        </w:pPr>
        <w:r>
          <w:rPr>
            <w:noProof/>
          </w:rPr>
          <w:drawing>
            <wp:inline distT="0" distB="0" distL="0" distR="0" wp14:anchorId="569B70DF" wp14:editId="24460137">
              <wp:extent cx="1752600" cy="1752600"/>
              <wp:effectExtent l="0" t="0" r="0" b="0"/>
              <wp:docPr id="791469578" name="Resim 1" descr="logo, tasarım,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48539" name="Resim 1" descr="logo, tasarım, yazı tipi, grafik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sdtContent>
  </w:sdt>
  <w:p w14:paraId="725DBA63" w14:textId="77777777" w:rsidR="00825EF6" w:rsidRDefault="00825EF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6B88" w14:textId="77777777" w:rsidR="00825EF6" w:rsidRDefault="00825EF6" w:rsidP="009843E8">
    <w:pPr>
      <w:pStyle w:val="stBilgi"/>
      <w:ind w:left="-426"/>
      <w:jc w:val="center"/>
    </w:pPr>
    <w:r>
      <w:rPr>
        <w:noProof/>
      </w:rPr>
      <w:drawing>
        <wp:inline distT="0" distB="0" distL="0" distR="0" wp14:anchorId="5AB30550" wp14:editId="20DFBAA3">
          <wp:extent cx="1752600" cy="1752600"/>
          <wp:effectExtent l="0" t="0" r="0" b="0"/>
          <wp:docPr id="341548539" name="Resim 1" descr="logo, tasarım,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48539" name="Resim 1" descr="logo, tasarım, yazı tipi, grafik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393F"/>
    <w:multiLevelType w:val="hybridMultilevel"/>
    <w:tmpl w:val="65E45358"/>
    <w:lvl w:ilvl="0" w:tplc="8F4A823A">
      <w:start w:val="2"/>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12A7455"/>
    <w:multiLevelType w:val="hybridMultilevel"/>
    <w:tmpl w:val="AA761310"/>
    <w:lvl w:ilvl="0" w:tplc="041F000F">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92787561">
    <w:abstractNumId w:val="1"/>
  </w:num>
  <w:num w:numId="2" w16cid:durableId="85337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EF6"/>
    <w:rsid w:val="003D6E97"/>
    <w:rsid w:val="00523A37"/>
    <w:rsid w:val="00825EF6"/>
    <w:rsid w:val="00B30982"/>
    <w:rsid w:val="00D32F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1A77"/>
  <w15:chartTrackingRefBased/>
  <w15:docId w15:val="{158494BB-FA5A-41A9-845D-ABD13565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EF6"/>
    <w:pPr>
      <w:spacing w:after="0" w:line="240" w:lineRule="auto"/>
    </w:pPr>
    <w:rPr>
      <w:rFonts w:ascii="Calibri" w:hAnsi="Calibri" w:cs="Times New Roman"/>
      <w:kern w:val="0"/>
      <w:lang w:val="en-GB" w:eastAsia="tr-TR"/>
      <w14:ligatures w14:val="none"/>
    </w:rPr>
  </w:style>
  <w:style w:type="paragraph" w:styleId="Balk1">
    <w:name w:val="heading 1"/>
    <w:basedOn w:val="Normal"/>
    <w:next w:val="Normal"/>
    <w:link w:val="Balk1Char"/>
    <w:uiPriority w:val="9"/>
    <w:qFormat/>
    <w:rsid w:val="00825E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25E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825EF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25EF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25EF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25EF6"/>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25EF6"/>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25EF6"/>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25EF6"/>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5EF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25EF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825EF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25EF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25EF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25EF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25EF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25EF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25EF6"/>
    <w:rPr>
      <w:rFonts w:eastAsiaTheme="majorEastAsia" w:cstheme="majorBidi"/>
      <w:color w:val="272727" w:themeColor="text1" w:themeTint="D8"/>
    </w:rPr>
  </w:style>
  <w:style w:type="paragraph" w:styleId="KonuBal">
    <w:name w:val="Title"/>
    <w:basedOn w:val="Normal"/>
    <w:next w:val="Normal"/>
    <w:link w:val="KonuBalChar"/>
    <w:uiPriority w:val="10"/>
    <w:qFormat/>
    <w:rsid w:val="00825EF6"/>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25EF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25EF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25EF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25EF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25EF6"/>
    <w:rPr>
      <w:i/>
      <w:iCs/>
      <w:color w:val="404040" w:themeColor="text1" w:themeTint="BF"/>
    </w:rPr>
  </w:style>
  <w:style w:type="paragraph" w:styleId="ListeParagraf">
    <w:name w:val="List Paragraph"/>
    <w:basedOn w:val="Normal"/>
    <w:uiPriority w:val="34"/>
    <w:qFormat/>
    <w:rsid w:val="00825EF6"/>
    <w:pPr>
      <w:ind w:left="720"/>
      <w:contextualSpacing/>
    </w:pPr>
  </w:style>
  <w:style w:type="character" w:styleId="GlVurgulama">
    <w:name w:val="Intense Emphasis"/>
    <w:basedOn w:val="VarsaylanParagrafYazTipi"/>
    <w:uiPriority w:val="21"/>
    <w:qFormat/>
    <w:rsid w:val="00825EF6"/>
    <w:rPr>
      <w:i/>
      <w:iCs/>
      <w:color w:val="2F5496" w:themeColor="accent1" w:themeShade="BF"/>
    </w:rPr>
  </w:style>
  <w:style w:type="paragraph" w:styleId="GlAlnt">
    <w:name w:val="Intense Quote"/>
    <w:basedOn w:val="Normal"/>
    <w:next w:val="Normal"/>
    <w:link w:val="GlAlntChar"/>
    <w:uiPriority w:val="30"/>
    <w:qFormat/>
    <w:rsid w:val="00825E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25EF6"/>
    <w:rPr>
      <w:i/>
      <w:iCs/>
      <w:color w:val="2F5496" w:themeColor="accent1" w:themeShade="BF"/>
    </w:rPr>
  </w:style>
  <w:style w:type="character" w:styleId="GlBavuru">
    <w:name w:val="Intense Reference"/>
    <w:basedOn w:val="VarsaylanParagrafYazTipi"/>
    <w:uiPriority w:val="32"/>
    <w:qFormat/>
    <w:rsid w:val="00825EF6"/>
    <w:rPr>
      <w:b/>
      <w:bCs/>
      <w:smallCaps/>
      <w:color w:val="2F5496" w:themeColor="accent1" w:themeShade="BF"/>
      <w:spacing w:val="5"/>
    </w:rPr>
  </w:style>
  <w:style w:type="paragraph" w:styleId="stBilgi">
    <w:name w:val="header"/>
    <w:basedOn w:val="Normal"/>
    <w:link w:val="stBilgiChar"/>
    <w:unhideWhenUsed/>
    <w:rsid w:val="00825EF6"/>
    <w:pPr>
      <w:tabs>
        <w:tab w:val="center" w:pos="4536"/>
        <w:tab w:val="right" w:pos="9072"/>
      </w:tabs>
    </w:pPr>
  </w:style>
  <w:style w:type="character" w:customStyle="1" w:styleId="stBilgiChar">
    <w:name w:val="Üst Bilgi Char"/>
    <w:basedOn w:val="VarsaylanParagrafYazTipi"/>
    <w:link w:val="stBilgi"/>
    <w:rsid w:val="00825EF6"/>
    <w:rPr>
      <w:rFonts w:ascii="Calibri" w:hAnsi="Calibri" w:cs="Times New Roman"/>
      <w:kern w:val="0"/>
      <w:lang w:val="en-GB" w:eastAsia="tr-TR"/>
      <w14:ligatures w14:val="none"/>
    </w:rPr>
  </w:style>
  <w:style w:type="character" w:styleId="Kpr">
    <w:name w:val="Hyperlink"/>
    <w:basedOn w:val="VarsaylanParagrafYazTipi"/>
    <w:uiPriority w:val="99"/>
    <w:unhideWhenUsed/>
    <w:rsid w:val="00825EF6"/>
    <w:rPr>
      <w:color w:val="0000FF"/>
      <w:u w:val="single"/>
    </w:rPr>
  </w:style>
  <w:style w:type="paragraph" w:styleId="NormalWeb">
    <w:name w:val="Normal (Web)"/>
    <w:basedOn w:val="Normal"/>
    <w:uiPriority w:val="99"/>
    <w:unhideWhenUsed/>
    <w:rsid w:val="00825EF6"/>
    <w:pPr>
      <w:spacing w:before="100" w:beforeAutospacing="1" w:after="100" w:afterAutospacing="1"/>
    </w:pPr>
    <w:rPr>
      <w:rFonts w:ascii="Times New Roman" w:eastAsia="Times New Roman" w:hAnsi="Times New Roman"/>
      <w:sz w:val="24"/>
      <w:szCs w:val="24"/>
      <w:lang w:val="tr-TR"/>
    </w:rPr>
  </w:style>
  <w:style w:type="table" w:customStyle="1" w:styleId="TableGrid1">
    <w:name w:val="Table Grid1"/>
    <w:basedOn w:val="NormalTablo"/>
    <w:next w:val="TabloKlavuzu"/>
    <w:uiPriority w:val="59"/>
    <w:rsid w:val="00825EF6"/>
    <w:pPr>
      <w:spacing w:after="0" w:line="276" w:lineRule="auto"/>
    </w:pPr>
    <w:rPr>
      <w:rFonts w:eastAsiaTheme="minorEastAsia"/>
      <w:kern w:val="0"/>
      <w:sz w:val="20"/>
      <w:szCs w:val="20"/>
      <w:lang w:val="en-GB"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825EF6"/>
    <w:rPr>
      <w:b/>
      <w:bCs/>
    </w:rPr>
  </w:style>
  <w:style w:type="table" w:styleId="TabloKlavuzu">
    <w:name w:val="Table Grid"/>
    <w:basedOn w:val="NormalTablo"/>
    <w:uiPriority w:val="39"/>
    <w:rsid w:val="00825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akaldi@akt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nakaspi@aktlaw.com" TargetMode="External"/><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528</Words>
  <Characters>3818</Characters>
  <Application>Microsoft Office Word</Application>
  <DocSecurity>0</DocSecurity>
  <Lines>69</Lines>
  <Paragraphs>32</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AKT-AY</dc:creator>
  <cp:keywords/>
  <dc:description/>
  <cp:lastModifiedBy>AKT-AY</cp:lastModifiedBy>
  <cp:revision>1</cp:revision>
  <dcterms:created xsi:type="dcterms:W3CDTF">2026-01-29T11:19:00Z</dcterms:created>
  <dcterms:modified xsi:type="dcterms:W3CDTF">2026-01-29T11:25:00Z</dcterms:modified>
</cp:coreProperties>
</file>