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FFA2" w14:textId="77777777" w:rsidR="00866BD5" w:rsidRPr="008B3737" w:rsidRDefault="00866BD5" w:rsidP="00B64C32">
      <w:pPr>
        <w:pStyle w:val="NormalWeb"/>
        <w:spacing w:line="276" w:lineRule="auto"/>
        <w:jc w:val="center"/>
        <w:rPr>
          <w:rFonts w:ascii="Arial" w:eastAsiaTheme="minorHAnsi" w:hAnsi="Arial" w:cs="Arial"/>
          <w:b/>
          <w:bCs/>
          <w:caps/>
          <w:noProof/>
          <w:sz w:val="22"/>
          <w:szCs w:val="22"/>
          <w:lang w:val="en-GB"/>
        </w:rPr>
      </w:pPr>
      <w:r w:rsidRPr="008B3737">
        <w:rPr>
          <w:rFonts w:ascii="Arial" w:eastAsiaTheme="minorHAnsi" w:hAnsi="Arial" w:cs="Arial"/>
          <w:b/>
          <w:bCs/>
          <w:caps/>
          <w:noProof/>
          <w:sz w:val="22"/>
          <w:szCs w:val="22"/>
          <w:lang w:val="en-GB"/>
        </w:rPr>
        <w:t>Transition Period to a Single List System in the United Kingdom Sanctions Regime</w:t>
      </w:r>
    </w:p>
    <w:p w14:paraId="16ED8CD0" w14:textId="10080D66" w:rsidR="008B3737" w:rsidRPr="00D770C5" w:rsidRDefault="008B3737" w:rsidP="008B3737">
      <w:pPr>
        <w:pStyle w:val="NormalWeb"/>
        <w:spacing w:line="276" w:lineRule="auto"/>
        <w:jc w:val="both"/>
        <w:rPr>
          <w:rFonts w:ascii="Arial" w:eastAsiaTheme="minorHAnsi" w:hAnsi="Arial" w:cs="Arial"/>
          <w:b/>
          <w:bCs/>
          <w:noProof/>
          <w:sz w:val="22"/>
          <w:szCs w:val="22"/>
          <w:lang w:val="en-GB"/>
        </w:rPr>
      </w:pPr>
      <w:r w:rsidRPr="00D770C5">
        <w:rPr>
          <w:rFonts w:ascii="Arial" w:hAnsi="Arial" w:cs="Arial"/>
          <w:sz w:val="22"/>
          <w:szCs w:val="22"/>
          <w:lang w:val="en-GB"/>
        </w:rPr>
        <w:t>The UK Government aims to implement a significant change to the official lists of individuals and entities subject to sanctions. In this context, it is envisaged that the current dual-list system used for the announcement and monitoring of sanctions measures will be abolished and that all sanctions will be consolidated under a single official list.</w:t>
      </w:r>
    </w:p>
    <w:p w14:paraId="323FBA37" w14:textId="77777777" w:rsidR="008B3737" w:rsidRPr="00D770C5" w:rsidRDefault="008B3737" w:rsidP="008B3737">
      <w:pPr>
        <w:pStyle w:val="Balk3"/>
        <w:numPr>
          <w:ilvl w:val="0"/>
          <w:numId w:val="38"/>
        </w:numPr>
        <w:spacing w:line="276" w:lineRule="auto"/>
        <w:rPr>
          <w:rFonts w:ascii="Arial" w:hAnsi="Arial" w:cs="Arial"/>
          <w:color w:val="auto"/>
          <w:sz w:val="22"/>
          <w:szCs w:val="22"/>
        </w:rPr>
      </w:pPr>
      <w:r w:rsidRPr="00D770C5">
        <w:rPr>
          <w:rFonts w:ascii="Arial" w:hAnsi="Arial" w:cs="Arial"/>
          <w:b/>
          <w:bCs/>
          <w:color w:val="auto"/>
          <w:sz w:val="22"/>
          <w:szCs w:val="22"/>
        </w:rPr>
        <w:t>Current Dual-List Structure</w:t>
      </w:r>
    </w:p>
    <w:p w14:paraId="51D7A1BA" w14:textId="77777777" w:rsidR="008B3737" w:rsidRPr="00D770C5" w:rsidRDefault="008B3737" w:rsidP="008B3737">
      <w:pPr>
        <w:pStyle w:val="NormalWeb"/>
        <w:spacing w:line="276" w:lineRule="auto"/>
        <w:jc w:val="both"/>
        <w:rPr>
          <w:rFonts w:ascii="Arial" w:hAnsi="Arial" w:cs="Arial"/>
          <w:sz w:val="22"/>
          <w:szCs w:val="22"/>
          <w:lang w:val="en-GB"/>
        </w:rPr>
      </w:pPr>
      <w:r w:rsidRPr="00D770C5">
        <w:rPr>
          <w:rFonts w:ascii="Arial" w:hAnsi="Arial" w:cs="Arial"/>
          <w:sz w:val="22"/>
          <w:szCs w:val="22"/>
          <w:lang w:val="en-GB"/>
        </w:rPr>
        <w:t>UK sanctions are monitored through two separate sources. The UK Sanctions List, published by the Foreign, Commonwealth and Development Office (“</w:t>
      </w:r>
      <w:r w:rsidRPr="00D770C5">
        <w:rPr>
          <w:rFonts w:ascii="Arial" w:hAnsi="Arial" w:cs="Arial"/>
          <w:b/>
          <w:bCs/>
          <w:sz w:val="22"/>
          <w:szCs w:val="22"/>
          <w:lang w:val="en-GB"/>
        </w:rPr>
        <w:t>FCDO</w:t>
      </w:r>
      <w:r w:rsidRPr="00D770C5">
        <w:rPr>
          <w:rFonts w:ascii="Arial" w:hAnsi="Arial" w:cs="Arial"/>
          <w:sz w:val="22"/>
          <w:szCs w:val="22"/>
          <w:lang w:val="en-GB"/>
        </w:rPr>
        <w:t>”), serves as the primary list covering all types of sanctions.</w:t>
      </w:r>
    </w:p>
    <w:p w14:paraId="58643CED" w14:textId="77777777" w:rsidR="008B3737" w:rsidRPr="00D770C5" w:rsidRDefault="008B3737" w:rsidP="008B3737">
      <w:pPr>
        <w:pStyle w:val="NormalWeb"/>
        <w:spacing w:line="276" w:lineRule="auto"/>
        <w:jc w:val="both"/>
        <w:rPr>
          <w:rFonts w:ascii="Arial" w:hAnsi="Arial" w:cs="Arial"/>
          <w:sz w:val="22"/>
          <w:szCs w:val="22"/>
          <w:lang w:val="en-GB"/>
        </w:rPr>
      </w:pPr>
      <w:r w:rsidRPr="00D770C5">
        <w:rPr>
          <w:rFonts w:ascii="Arial" w:hAnsi="Arial" w:cs="Arial"/>
          <w:sz w:val="22"/>
          <w:szCs w:val="22"/>
          <w:lang w:val="en-GB"/>
        </w:rPr>
        <w:t>In addition, the Consolidated List of Asset Freeze Targets, published by the Office of Financial Sanctions Implementation</w:t>
      </w:r>
      <w:r w:rsidRPr="00D770C5">
        <w:rPr>
          <w:rFonts w:ascii="Arial" w:hAnsi="Arial" w:cs="Arial"/>
          <w:b/>
          <w:bCs/>
          <w:sz w:val="22"/>
          <w:szCs w:val="22"/>
          <w:lang w:val="en-GB"/>
        </w:rPr>
        <w:t xml:space="preserve"> </w:t>
      </w:r>
      <w:r w:rsidRPr="00D770C5">
        <w:rPr>
          <w:rFonts w:ascii="Arial" w:hAnsi="Arial" w:cs="Arial"/>
          <w:sz w:val="22"/>
          <w:szCs w:val="22"/>
          <w:lang w:val="en-GB"/>
        </w:rPr>
        <w:t>(“</w:t>
      </w:r>
      <w:r w:rsidRPr="00D770C5">
        <w:rPr>
          <w:rFonts w:ascii="Arial" w:hAnsi="Arial" w:cs="Arial"/>
          <w:b/>
          <w:bCs/>
          <w:sz w:val="22"/>
          <w:szCs w:val="22"/>
          <w:lang w:val="en-GB"/>
        </w:rPr>
        <w:t>OFSI</w:t>
      </w:r>
      <w:r w:rsidRPr="00D770C5">
        <w:rPr>
          <w:rFonts w:ascii="Arial" w:hAnsi="Arial" w:cs="Arial"/>
          <w:sz w:val="22"/>
          <w:szCs w:val="22"/>
          <w:lang w:val="en-GB"/>
        </w:rPr>
        <w:t>”) under His Majesty’s Treasury, includes only those targets subject to financial sanctions and asset-freezing measures.</w:t>
      </w:r>
    </w:p>
    <w:p w14:paraId="18824091" w14:textId="77777777" w:rsidR="008B3737" w:rsidRPr="00D770C5" w:rsidRDefault="008B3737" w:rsidP="008B3737">
      <w:pPr>
        <w:pStyle w:val="Balk3"/>
        <w:numPr>
          <w:ilvl w:val="0"/>
          <w:numId w:val="38"/>
        </w:numPr>
        <w:spacing w:line="276" w:lineRule="auto"/>
        <w:rPr>
          <w:rFonts w:ascii="Arial" w:hAnsi="Arial" w:cs="Arial"/>
          <w:color w:val="auto"/>
          <w:sz w:val="22"/>
          <w:szCs w:val="22"/>
        </w:rPr>
      </w:pPr>
      <w:r w:rsidRPr="00D770C5">
        <w:rPr>
          <w:rStyle w:val="Gl"/>
          <w:rFonts w:ascii="Arial" w:hAnsi="Arial" w:cs="Arial"/>
          <w:color w:val="auto"/>
          <w:sz w:val="22"/>
          <w:szCs w:val="22"/>
        </w:rPr>
        <w:t xml:space="preserve">Transition </w:t>
      </w:r>
      <w:r w:rsidRPr="00D770C5">
        <w:rPr>
          <w:rFonts w:ascii="Arial" w:hAnsi="Arial" w:cs="Arial"/>
          <w:b/>
          <w:bCs/>
          <w:color w:val="auto"/>
          <w:sz w:val="22"/>
          <w:szCs w:val="22"/>
        </w:rPr>
        <w:t>to the Single List System and Effective Date</w:t>
      </w:r>
    </w:p>
    <w:p w14:paraId="57F3C6CD" w14:textId="77777777" w:rsidR="008B3737" w:rsidRPr="00D770C5" w:rsidRDefault="008B3737" w:rsidP="008B3737">
      <w:pPr>
        <w:pStyle w:val="NormalWeb"/>
        <w:spacing w:line="276" w:lineRule="auto"/>
        <w:jc w:val="both"/>
        <w:rPr>
          <w:rFonts w:ascii="Arial" w:hAnsi="Arial" w:cs="Arial"/>
          <w:sz w:val="22"/>
          <w:szCs w:val="22"/>
          <w:lang w:val="en-GB"/>
        </w:rPr>
      </w:pPr>
      <w:r w:rsidRPr="00D770C5">
        <w:rPr>
          <w:rFonts w:ascii="Arial" w:hAnsi="Arial" w:cs="Arial"/>
          <w:sz w:val="22"/>
          <w:szCs w:val="22"/>
          <w:lang w:val="en-GB"/>
        </w:rPr>
        <w:t>A review conducted by the UK authorities has identified that the existence of two separate sanctions lists creates complexity in sanctions screening processes, particularly for financial institutions and private sector actors. Accordingly, it has been decided that all sanctions designations will be consolidated under a single official source.</w:t>
      </w:r>
    </w:p>
    <w:p w14:paraId="3E1E954B" w14:textId="1FF6C199" w:rsidR="008B3737" w:rsidRPr="00D770C5" w:rsidRDefault="008B3737" w:rsidP="008B3737">
      <w:pPr>
        <w:pStyle w:val="NormalWeb"/>
        <w:spacing w:line="276" w:lineRule="auto"/>
        <w:jc w:val="both"/>
        <w:rPr>
          <w:rFonts w:ascii="Arial" w:hAnsi="Arial" w:cs="Arial"/>
          <w:sz w:val="22"/>
          <w:szCs w:val="22"/>
          <w:lang w:val="en-GB"/>
        </w:rPr>
      </w:pPr>
      <w:r w:rsidRPr="00D770C5">
        <w:rPr>
          <w:rFonts w:ascii="Arial" w:hAnsi="Arial" w:cs="Arial"/>
          <w:sz w:val="22"/>
          <w:szCs w:val="22"/>
          <w:lang w:val="en-GB"/>
        </w:rPr>
        <w:t xml:space="preserve">The new system came into effect as of </w:t>
      </w:r>
      <w:r w:rsidRPr="00D770C5">
        <w:rPr>
          <w:rFonts w:ascii="Arial" w:hAnsi="Arial" w:cs="Arial"/>
          <w:b/>
          <w:bCs/>
          <w:sz w:val="22"/>
          <w:szCs w:val="22"/>
          <w:lang w:val="en-GB"/>
        </w:rPr>
        <w:t>09:00 (GMT)</w:t>
      </w:r>
      <w:r w:rsidRPr="00D770C5">
        <w:rPr>
          <w:rFonts w:ascii="Arial" w:hAnsi="Arial" w:cs="Arial"/>
          <w:sz w:val="22"/>
          <w:szCs w:val="22"/>
          <w:lang w:val="en-GB"/>
        </w:rPr>
        <w:t xml:space="preserve"> on </w:t>
      </w:r>
      <w:r w:rsidRPr="00D770C5">
        <w:rPr>
          <w:rFonts w:ascii="Arial" w:hAnsi="Arial" w:cs="Arial"/>
          <w:b/>
          <w:bCs/>
          <w:sz w:val="22"/>
          <w:szCs w:val="22"/>
          <w:lang w:val="en-GB"/>
        </w:rPr>
        <w:t>28 January 2026</w:t>
      </w:r>
      <w:r w:rsidRPr="00D770C5">
        <w:rPr>
          <w:rFonts w:ascii="Arial" w:hAnsi="Arial" w:cs="Arial"/>
          <w:sz w:val="22"/>
          <w:szCs w:val="22"/>
          <w:lang w:val="en-GB"/>
        </w:rPr>
        <w:t xml:space="preserve"> and from this date onward:</w:t>
      </w:r>
    </w:p>
    <w:p w14:paraId="36522A86" w14:textId="77777777" w:rsidR="008B3737" w:rsidRPr="00D770C5" w:rsidRDefault="008B3737" w:rsidP="008B3737">
      <w:pPr>
        <w:pStyle w:val="NormalWeb"/>
        <w:numPr>
          <w:ilvl w:val="0"/>
          <w:numId w:val="41"/>
        </w:numPr>
        <w:spacing w:line="276" w:lineRule="auto"/>
        <w:rPr>
          <w:rFonts w:ascii="Arial" w:hAnsi="Arial" w:cs="Arial"/>
          <w:sz w:val="22"/>
          <w:szCs w:val="22"/>
          <w:lang w:val="en-GB"/>
        </w:rPr>
      </w:pPr>
      <w:r w:rsidRPr="00D770C5">
        <w:rPr>
          <w:rFonts w:ascii="Arial" w:hAnsi="Arial" w:cs="Arial"/>
          <w:sz w:val="22"/>
          <w:szCs w:val="22"/>
          <w:lang w:val="en-GB"/>
        </w:rPr>
        <w:t xml:space="preserve">The </w:t>
      </w:r>
      <w:r w:rsidRPr="00D770C5">
        <w:rPr>
          <w:rStyle w:val="Gl"/>
          <w:rFonts w:ascii="Arial" w:hAnsi="Arial" w:cs="Arial"/>
          <w:sz w:val="22"/>
          <w:szCs w:val="22"/>
          <w:lang w:val="en-GB"/>
        </w:rPr>
        <w:t>UK Sanctions List</w:t>
      </w:r>
      <w:r w:rsidRPr="00D770C5">
        <w:rPr>
          <w:rFonts w:ascii="Arial" w:hAnsi="Arial" w:cs="Arial"/>
          <w:sz w:val="22"/>
          <w:szCs w:val="22"/>
          <w:lang w:val="en-GB"/>
        </w:rPr>
        <w:t xml:space="preserve"> will become the single, up-to-date and official source for all sanctions designations issued by the United Kingdom.</w:t>
      </w:r>
    </w:p>
    <w:p w14:paraId="09362D13" w14:textId="77777777" w:rsidR="008B3737" w:rsidRPr="00D770C5" w:rsidRDefault="008B3737" w:rsidP="008B3737">
      <w:pPr>
        <w:pStyle w:val="NormalWeb"/>
        <w:numPr>
          <w:ilvl w:val="0"/>
          <w:numId w:val="41"/>
        </w:numPr>
        <w:spacing w:line="276" w:lineRule="auto"/>
        <w:rPr>
          <w:rFonts w:ascii="Arial" w:hAnsi="Arial" w:cs="Arial"/>
          <w:sz w:val="22"/>
          <w:szCs w:val="22"/>
          <w:lang w:val="en-GB"/>
        </w:rPr>
      </w:pPr>
      <w:r w:rsidRPr="00D770C5">
        <w:rPr>
          <w:rFonts w:ascii="Arial" w:hAnsi="Arial" w:cs="Arial"/>
          <w:sz w:val="22"/>
          <w:szCs w:val="22"/>
          <w:lang w:val="en-GB"/>
        </w:rPr>
        <w:t xml:space="preserve">The </w:t>
      </w:r>
      <w:r w:rsidRPr="00D770C5">
        <w:rPr>
          <w:rStyle w:val="Gl"/>
          <w:rFonts w:ascii="Arial" w:hAnsi="Arial" w:cs="Arial"/>
          <w:sz w:val="22"/>
          <w:szCs w:val="22"/>
          <w:lang w:val="en-GB"/>
        </w:rPr>
        <w:t>OFSI Consolidated List</w:t>
      </w:r>
      <w:r w:rsidRPr="00D770C5">
        <w:rPr>
          <w:rFonts w:ascii="Arial" w:hAnsi="Arial" w:cs="Arial"/>
          <w:sz w:val="22"/>
          <w:szCs w:val="22"/>
          <w:lang w:val="en-GB"/>
        </w:rPr>
        <w:t>, together with its related search tools, will no longer be updated and will be withdrawn from use, though it will remain available for reference purposes on its legacy page.</w:t>
      </w:r>
    </w:p>
    <w:p w14:paraId="7E6BF5EF" w14:textId="77777777" w:rsidR="008B3737" w:rsidRPr="00D770C5" w:rsidRDefault="008B3737" w:rsidP="008B3737">
      <w:pPr>
        <w:pStyle w:val="NormalWeb"/>
        <w:numPr>
          <w:ilvl w:val="0"/>
          <w:numId w:val="38"/>
        </w:numPr>
        <w:spacing w:line="276" w:lineRule="auto"/>
        <w:jc w:val="both"/>
        <w:rPr>
          <w:rFonts w:ascii="Arial" w:hAnsi="Arial" w:cs="Arial"/>
          <w:b/>
          <w:bCs/>
          <w:sz w:val="22"/>
          <w:szCs w:val="22"/>
          <w:lang w:val="en-GB"/>
        </w:rPr>
      </w:pPr>
      <w:r w:rsidRPr="00D770C5">
        <w:rPr>
          <w:rFonts w:ascii="Arial" w:hAnsi="Arial" w:cs="Arial"/>
          <w:b/>
          <w:bCs/>
          <w:sz w:val="22"/>
          <w:szCs w:val="22"/>
          <w:lang w:val="en-GB"/>
        </w:rPr>
        <w:t>Updates to the Identification System</w:t>
      </w:r>
    </w:p>
    <w:p w14:paraId="0EC6CF55" w14:textId="77777777" w:rsidR="008B3737" w:rsidRPr="00D770C5" w:rsidRDefault="008B3737" w:rsidP="008B3737">
      <w:pPr>
        <w:pStyle w:val="NormalWeb"/>
        <w:spacing w:line="276" w:lineRule="auto"/>
        <w:jc w:val="both"/>
        <w:rPr>
          <w:rFonts w:ascii="Arial" w:hAnsi="Arial" w:cs="Arial"/>
          <w:sz w:val="22"/>
          <w:szCs w:val="22"/>
          <w:lang w:val="en-GB"/>
        </w:rPr>
      </w:pPr>
      <w:r w:rsidRPr="00D770C5">
        <w:rPr>
          <w:rFonts w:ascii="Arial" w:hAnsi="Arial" w:cs="Arial"/>
          <w:sz w:val="22"/>
          <w:szCs w:val="22"/>
          <w:lang w:val="en-GB"/>
        </w:rPr>
        <w:t xml:space="preserve">As part of this change, the identification system used for the designation of sanctions targets is being updated. In relation to new sanctions designations, the Unique ID specific to the UK Sanctions List is intended to be applied in place of the </w:t>
      </w:r>
      <w:r w:rsidRPr="00D770C5">
        <w:rPr>
          <w:rFonts w:ascii="Arial" w:hAnsi="Arial" w:cs="Arial"/>
          <w:b/>
          <w:bCs/>
          <w:sz w:val="22"/>
          <w:szCs w:val="22"/>
          <w:lang w:val="en-GB"/>
        </w:rPr>
        <w:t>“OFSI Group ID,”</w:t>
      </w:r>
      <w:r w:rsidRPr="00D770C5">
        <w:rPr>
          <w:rFonts w:ascii="Arial" w:hAnsi="Arial" w:cs="Arial"/>
          <w:sz w:val="22"/>
          <w:szCs w:val="22"/>
          <w:lang w:val="en-GB"/>
        </w:rPr>
        <w:t xml:space="preserve"> while the former identification numbers associated with existing designations will continue to be retained on the list throughout the implementation of the new system.</w:t>
      </w:r>
    </w:p>
    <w:p w14:paraId="7C0CACF1" w14:textId="586DBF41" w:rsidR="008B3737" w:rsidRPr="00D770C5" w:rsidRDefault="008B3737" w:rsidP="008B3737">
      <w:pPr>
        <w:pStyle w:val="NormalWeb"/>
        <w:spacing w:line="276" w:lineRule="auto"/>
        <w:jc w:val="both"/>
        <w:rPr>
          <w:rFonts w:ascii="Arial" w:hAnsi="Arial" w:cs="Arial"/>
          <w:sz w:val="22"/>
          <w:szCs w:val="22"/>
          <w:lang w:val="en-GB"/>
        </w:rPr>
      </w:pPr>
      <w:r w:rsidRPr="00D770C5">
        <w:rPr>
          <w:rFonts w:ascii="Arial" w:hAnsi="Arial" w:cs="Arial"/>
          <w:sz w:val="22"/>
          <w:szCs w:val="22"/>
          <w:lang w:val="en-GB"/>
        </w:rPr>
        <w:lastRenderedPageBreak/>
        <w:t>This reform requires compliance processes to be updated for banks, financial institutions, export and logistics companies, as well as all entities obliged to conduct sanctions screening. It is important for institutions to integrate their screening systems with the UK Sanctions List, adapt their internal procedures to the new list structure and ensure the necessary technical coordination with third-party compliance providers, including specialist screening vendors.</w:t>
      </w:r>
    </w:p>
    <w:p w14:paraId="0D539B2E" w14:textId="77777777" w:rsidR="008B3737" w:rsidRPr="00D770C5" w:rsidRDefault="008B3737" w:rsidP="008B3737">
      <w:pPr>
        <w:pStyle w:val="Balk3"/>
        <w:numPr>
          <w:ilvl w:val="0"/>
          <w:numId w:val="38"/>
        </w:numPr>
        <w:spacing w:line="276" w:lineRule="auto"/>
        <w:rPr>
          <w:rFonts w:ascii="Arial" w:hAnsi="Arial" w:cs="Arial"/>
          <w:color w:val="auto"/>
          <w:sz w:val="22"/>
          <w:szCs w:val="22"/>
        </w:rPr>
      </w:pPr>
      <w:r w:rsidRPr="00D770C5">
        <w:rPr>
          <w:rFonts w:ascii="Arial" w:hAnsi="Arial" w:cs="Arial"/>
          <w:b/>
          <w:bCs/>
          <w:color w:val="auto"/>
          <w:sz w:val="22"/>
          <w:szCs w:val="22"/>
        </w:rPr>
        <w:t>Impact on Sanctions Against the Russian Federation</w:t>
      </w:r>
    </w:p>
    <w:p w14:paraId="5B74F07A" w14:textId="054F150E" w:rsidR="008B3737" w:rsidRPr="00D770C5" w:rsidRDefault="008B3737" w:rsidP="008B3737">
      <w:pPr>
        <w:pStyle w:val="NormalWeb"/>
        <w:spacing w:line="276" w:lineRule="auto"/>
        <w:jc w:val="both"/>
        <w:rPr>
          <w:rFonts w:ascii="Arial" w:hAnsi="Arial" w:cs="Arial"/>
          <w:sz w:val="22"/>
          <w:szCs w:val="22"/>
          <w:lang w:val="en-GB"/>
        </w:rPr>
      </w:pPr>
      <w:r w:rsidRPr="00D770C5">
        <w:rPr>
          <w:rFonts w:ascii="Arial" w:hAnsi="Arial" w:cs="Arial"/>
          <w:sz w:val="22"/>
          <w:szCs w:val="22"/>
          <w:lang w:val="en-GB"/>
        </w:rPr>
        <w:t xml:space="preserve">This change will enable all UK sanctions regimes, including those targeting the Russian Federation, to be monitored through a single list. In this context, up-to-date designations relating </w:t>
      </w:r>
      <w:proofErr w:type="gramStart"/>
      <w:r w:rsidRPr="00D770C5">
        <w:rPr>
          <w:rFonts w:ascii="Arial" w:hAnsi="Arial" w:cs="Arial"/>
          <w:sz w:val="22"/>
          <w:szCs w:val="22"/>
          <w:lang w:val="en-GB"/>
        </w:rPr>
        <w:t>in particular to</w:t>
      </w:r>
      <w:proofErr w:type="gramEnd"/>
      <w:r w:rsidRPr="00D770C5">
        <w:rPr>
          <w:rFonts w:ascii="Arial" w:hAnsi="Arial" w:cs="Arial"/>
          <w:sz w:val="22"/>
          <w:szCs w:val="22"/>
          <w:lang w:val="en-GB"/>
        </w:rPr>
        <w:t xml:space="preserve"> financial sanctions, asset-freezing measures and trade restrictions concerning Russia-linked individuals and entities will need to be followed exclusively via the UK Sanctions List. This will require institutions and organisations engaged in commercial or financial relations with Russia to update their sanctions compliance controls and adapt their screening processes to the new list structure.</w:t>
      </w:r>
    </w:p>
    <w:p w14:paraId="303A5E13" w14:textId="77777777" w:rsidR="008B3737" w:rsidRPr="00D770C5" w:rsidRDefault="008B3737" w:rsidP="008B3737">
      <w:pPr>
        <w:pStyle w:val="Balk3"/>
        <w:numPr>
          <w:ilvl w:val="0"/>
          <w:numId w:val="38"/>
        </w:numPr>
        <w:spacing w:line="276" w:lineRule="auto"/>
        <w:rPr>
          <w:rFonts w:ascii="Arial" w:hAnsi="Arial" w:cs="Arial"/>
          <w:color w:val="auto"/>
          <w:sz w:val="22"/>
          <w:szCs w:val="22"/>
        </w:rPr>
      </w:pPr>
      <w:r w:rsidRPr="00D770C5">
        <w:rPr>
          <w:rFonts w:ascii="Arial" w:hAnsi="Arial" w:cs="Arial"/>
          <w:b/>
          <w:bCs/>
          <w:color w:val="auto"/>
          <w:sz w:val="22"/>
          <w:szCs w:val="22"/>
        </w:rPr>
        <w:t xml:space="preserve">Conclusion </w:t>
      </w:r>
    </w:p>
    <w:p w14:paraId="4A37CC01" w14:textId="3FF408F2" w:rsidR="008B3737" w:rsidRPr="00D770C5" w:rsidRDefault="008B3737" w:rsidP="008B3737">
      <w:pPr>
        <w:pStyle w:val="NormalWeb"/>
        <w:spacing w:line="276" w:lineRule="auto"/>
        <w:jc w:val="both"/>
        <w:rPr>
          <w:rFonts w:ascii="Arial" w:hAnsi="Arial" w:cs="Arial"/>
          <w:sz w:val="22"/>
          <w:szCs w:val="22"/>
          <w:lang w:val="en-GB"/>
        </w:rPr>
      </w:pPr>
      <w:r w:rsidRPr="00D770C5">
        <w:rPr>
          <w:rFonts w:ascii="Arial" w:hAnsi="Arial" w:cs="Arial"/>
          <w:sz w:val="22"/>
          <w:szCs w:val="22"/>
          <w:lang w:val="en-GB"/>
        </w:rPr>
        <w:t xml:space="preserve">In conclusion, the single-list system, which came into effect as of 28 January 2026, will provide a structural simplification within the UK sanctions regime and will enable sanctions to be monitored in a more transparent and consistent manner through a single official source. Institutions and organisations subject to compliance obligations are expected to complete the necessary preparations without delay </w:t>
      </w:r>
      <w:proofErr w:type="gramStart"/>
      <w:r>
        <w:rPr>
          <w:rFonts w:ascii="Arial" w:hAnsi="Arial" w:cs="Arial"/>
          <w:sz w:val="22"/>
          <w:szCs w:val="22"/>
          <w:lang w:val="en-GB"/>
        </w:rPr>
        <w:t xml:space="preserve">in order </w:t>
      </w:r>
      <w:r w:rsidRPr="00D770C5">
        <w:rPr>
          <w:rFonts w:ascii="Arial" w:hAnsi="Arial" w:cs="Arial"/>
          <w:sz w:val="22"/>
          <w:szCs w:val="22"/>
          <w:lang w:val="en-GB"/>
        </w:rPr>
        <w:t>to</w:t>
      </w:r>
      <w:proofErr w:type="gramEnd"/>
      <w:r w:rsidRPr="00D770C5">
        <w:rPr>
          <w:rFonts w:ascii="Arial" w:hAnsi="Arial" w:cs="Arial"/>
          <w:sz w:val="22"/>
          <w:szCs w:val="22"/>
          <w:lang w:val="en-GB"/>
        </w:rPr>
        <w:t xml:space="preserve"> mitigate the risk of potential sanctions breaches.</w:t>
      </w:r>
    </w:p>
    <w:p w14:paraId="599A18AE" w14:textId="77777777" w:rsidR="008B3737" w:rsidRPr="00D770C5" w:rsidRDefault="008B3737" w:rsidP="008B3737">
      <w:pPr>
        <w:spacing w:line="276" w:lineRule="auto"/>
        <w:jc w:val="both"/>
        <w:rPr>
          <w:rFonts w:ascii="Arial" w:hAnsi="Arial" w:cs="Arial"/>
          <w:noProof/>
        </w:rPr>
      </w:pPr>
      <w:r w:rsidRPr="00D770C5">
        <w:rPr>
          <w:rFonts w:ascii="Arial" w:hAnsi="Arial" w:cs="Arial"/>
          <w:noProof/>
        </w:rPr>
        <w:t>Should you have any questions or require further assessment regarding the subject matter, please do not hesitate to contact us at any time.</w:t>
      </w:r>
    </w:p>
    <w:p w14:paraId="3103F5A0" w14:textId="77777777" w:rsidR="00B64C32" w:rsidRPr="002E491E" w:rsidRDefault="00B64C32" w:rsidP="00B64C32">
      <w:pPr>
        <w:spacing w:line="276" w:lineRule="auto"/>
        <w:jc w:val="both"/>
        <w:rPr>
          <w:rFonts w:ascii="Source Sans Pro" w:hAnsi="Source Sans Pro"/>
          <w:noProof/>
        </w:rPr>
      </w:pPr>
    </w:p>
    <w:p w14:paraId="098CEA6A" w14:textId="77777777" w:rsidR="00B64C32" w:rsidRPr="002E491E" w:rsidRDefault="00B64C32" w:rsidP="00C37C5A">
      <w:pPr>
        <w:spacing w:line="276" w:lineRule="auto"/>
        <w:jc w:val="both"/>
        <w:rPr>
          <w:rFonts w:ascii="Source Sans Pro" w:hAnsi="Source Sans Pro"/>
          <w:noProof/>
        </w:rPr>
      </w:pPr>
    </w:p>
    <w:p w14:paraId="7A3501A3" w14:textId="76B5ACF0" w:rsidR="004174CD" w:rsidRPr="008B3737" w:rsidRDefault="00B64C32" w:rsidP="004174CD">
      <w:pPr>
        <w:contextualSpacing/>
        <w:jc w:val="both"/>
        <w:rPr>
          <w:rFonts w:ascii="Arial" w:hAnsi="Arial" w:cs="Arial"/>
          <w:b/>
          <w:color w:val="0070C0"/>
          <w:sz w:val="18"/>
          <w:szCs w:val="18"/>
        </w:rPr>
      </w:pPr>
      <w:r w:rsidRPr="008B3737">
        <w:rPr>
          <w:rFonts w:ascii="Arial" w:hAnsi="Arial" w:cs="Arial"/>
          <w:b/>
          <w:color w:val="0070C0"/>
          <w:sz w:val="18"/>
          <w:szCs w:val="18"/>
        </w:rPr>
        <w:t>Contact</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8"/>
        <w:gridCol w:w="2739"/>
        <w:gridCol w:w="1508"/>
        <w:gridCol w:w="3559"/>
      </w:tblGrid>
      <w:tr w:rsidR="004174CD" w:rsidRPr="008B3737" w14:paraId="498DE10F" w14:textId="77777777" w:rsidTr="00AD7D41">
        <w:trPr>
          <w:trHeight w:val="1514"/>
        </w:trPr>
        <w:tc>
          <w:tcPr>
            <w:tcW w:w="1408" w:type="dxa"/>
            <w:vAlign w:val="bottom"/>
          </w:tcPr>
          <w:p w14:paraId="347E74D2" w14:textId="776111CC" w:rsidR="004174CD" w:rsidRPr="008B3737" w:rsidRDefault="00AD7D41" w:rsidP="0081162A">
            <w:pPr>
              <w:shd w:val="clear" w:color="auto" w:fill="FFFFFF"/>
              <w:jc w:val="right"/>
              <w:rPr>
                <w:rFonts w:ascii="Arial" w:eastAsia="Times New Roman" w:hAnsi="Arial" w:cs="Arial"/>
                <w:sz w:val="16"/>
                <w:szCs w:val="16"/>
              </w:rPr>
            </w:pPr>
            <w:r w:rsidRPr="008B3737">
              <w:rPr>
                <w:rFonts w:ascii="Arial" w:eastAsia="Times New Roman" w:hAnsi="Arial" w:cs="Arial"/>
                <w:noProof/>
                <w:sz w:val="16"/>
                <w:szCs w:val="16"/>
              </w:rPr>
              <w:drawing>
                <wp:inline distT="0" distB="0" distL="0" distR="0" wp14:anchorId="61F4C887" wp14:editId="06BDC1FB">
                  <wp:extent cx="756920" cy="838835"/>
                  <wp:effectExtent l="0" t="0" r="5080" b="0"/>
                  <wp:docPr id="472052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52149" name=""/>
                          <pic:cNvPicPr/>
                        </pic:nvPicPr>
                        <pic:blipFill>
                          <a:blip r:embed="rId8"/>
                          <a:stretch>
                            <a:fillRect/>
                          </a:stretch>
                        </pic:blipFill>
                        <pic:spPr>
                          <a:xfrm>
                            <a:off x="0" y="0"/>
                            <a:ext cx="756920" cy="838835"/>
                          </a:xfrm>
                          <a:prstGeom prst="rect">
                            <a:avLst/>
                          </a:prstGeom>
                        </pic:spPr>
                      </pic:pic>
                    </a:graphicData>
                  </a:graphic>
                </wp:inline>
              </w:drawing>
            </w:r>
          </w:p>
        </w:tc>
        <w:tc>
          <w:tcPr>
            <w:tcW w:w="2739" w:type="dxa"/>
          </w:tcPr>
          <w:p w14:paraId="72545A1A" w14:textId="71F1B851" w:rsidR="004174CD" w:rsidRPr="008B3737" w:rsidRDefault="004174CD" w:rsidP="0081162A">
            <w:pPr>
              <w:shd w:val="clear" w:color="auto" w:fill="FFFFFF"/>
              <w:spacing w:before="840"/>
              <w:jc w:val="both"/>
              <w:rPr>
                <w:rFonts w:ascii="Arial" w:eastAsia="Times New Roman" w:hAnsi="Arial" w:cs="Arial"/>
                <w:b/>
                <w:color w:val="0070C0"/>
                <w:sz w:val="16"/>
                <w:szCs w:val="16"/>
              </w:rPr>
            </w:pPr>
            <w:r w:rsidRPr="008B3737">
              <w:rPr>
                <w:rFonts w:ascii="Arial" w:eastAsia="Times New Roman" w:hAnsi="Arial" w:cs="Arial"/>
                <w:b/>
                <w:color w:val="0070C0"/>
                <w:sz w:val="16"/>
                <w:szCs w:val="16"/>
              </w:rPr>
              <w:t>Rona Kaspi</w:t>
            </w:r>
          </w:p>
          <w:p w14:paraId="29119208" w14:textId="749D07CE" w:rsidR="004174CD" w:rsidRPr="008B3737" w:rsidRDefault="004174CD" w:rsidP="0081162A">
            <w:pPr>
              <w:shd w:val="clear" w:color="auto" w:fill="FFFFFF"/>
              <w:jc w:val="both"/>
              <w:rPr>
                <w:rFonts w:ascii="Arial" w:eastAsia="Times New Roman" w:hAnsi="Arial" w:cs="Arial"/>
                <w:color w:val="9D360E" w:themeColor="text2"/>
                <w:sz w:val="16"/>
                <w:szCs w:val="16"/>
              </w:rPr>
            </w:pPr>
            <w:r w:rsidRPr="008B3737">
              <w:rPr>
                <w:rFonts w:ascii="Arial" w:eastAsia="Times New Roman" w:hAnsi="Arial" w:cs="Arial"/>
                <w:color w:val="9D360E" w:themeColor="text2"/>
                <w:sz w:val="16"/>
                <w:szCs w:val="16"/>
              </w:rPr>
              <w:t>Senior Partner</w:t>
            </w:r>
          </w:p>
          <w:p w14:paraId="221BF6AE" w14:textId="77E031D8" w:rsidR="004174CD" w:rsidRPr="008B3737" w:rsidRDefault="004174CD" w:rsidP="0081162A">
            <w:pPr>
              <w:shd w:val="clear" w:color="auto" w:fill="FFFFFF"/>
              <w:jc w:val="both"/>
              <w:rPr>
                <w:rFonts w:ascii="Arial" w:eastAsia="Times New Roman" w:hAnsi="Arial" w:cs="Arial"/>
                <w:color w:val="9D360E" w:themeColor="text2"/>
                <w:sz w:val="16"/>
                <w:szCs w:val="16"/>
              </w:rPr>
            </w:pPr>
            <w:r w:rsidRPr="008B3737">
              <w:rPr>
                <w:rFonts w:ascii="Arial" w:eastAsia="Times New Roman" w:hAnsi="Arial" w:cs="Arial"/>
                <w:color w:val="9D360E" w:themeColor="text2"/>
                <w:sz w:val="16"/>
                <w:szCs w:val="16"/>
              </w:rPr>
              <w:t xml:space="preserve">D: +90 212 251 </w:t>
            </w:r>
            <w:r w:rsidR="00AD7D41" w:rsidRPr="008B3737">
              <w:rPr>
                <w:rFonts w:ascii="Arial" w:eastAsia="Times New Roman" w:hAnsi="Arial" w:cs="Arial"/>
                <w:color w:val="9D360E" w:themeColor="text2"/>
                <w:sz w:val="16"/>
                <w:szCs w:val="16"/>
              </w:rPr>
              <w:t>19 00</w:t>
            </w:r>
          </w:p>
          <w:p w14:paraId="25D32669" w14:textId="34F469B9" w:rsidR="004174CD" w:rsidRPr="008B3737" w:rsidRDefault="004174CD" w:rsidP="0081162A">
            <w:pPr>
              <w:shd w:val="clear" w:color="auto" w:fill="FFFFFF"/>
              <w:jc w:val="both"/>
              <w:rPr>
                <w:rFonts w:ascii="Arial" w:eastAsia="Times New Roman" w:hAnsi="Arial" w:cs="Arial"/>
                <w:color w:val="9D360E" w:themeColor="text2"/>
                <w:sz w:val="16"/>
                <w:szCs w:val="16"/>
              </w:rPr>
            </w:pPr>
            <w:r w:rsidRPr="008B3737">
              <w:rPr>
                <w:rFonts w:ascii="Arial" w:eastAsia="Times New Roman" w:hAnsi="Arial" w:cs="Arial"/>
                <w:color w:val="9D360E" w:themeColor="text2"/>
                <w:sz w:val="16"/>
                <w:szCs w:val="16"/>
              </w:rPr>
              <w:t>E:</w:t>
            </w:r>
            <w:hyperlink r:id="rId9" w:history="1">
              <w:r w:rsidRPr="008B3737">
                <w:rPr>
                  <w:rStyle w:val="Kpr"/>
                  <w:rFonts w:ascii="Arial" w:eastAsia="Times New Roman" w:hAnsi="Arial" w:cs="Arial"/>
                  <w:sz w:val="16"/>
                  <w:szCs w:val="16"/>
                </w:rPr>
                <w:t>ronakaspi@aktlaw.com</w:t>
              </w:r>
            </w:hyperlink>
          </w:p>
        </w:tc>
        <w:tc>
          <w:tcPr>
            <w:tcW w:w="1508" w:type="dxa"/>
            <w:vAlign w:val="bottom"/>
          </w:tcPr>
          <w:p w14:paraId="307562A3" w14:textId="01C8CFE3" w:rsidR="004174CD" w:rsidRPr="008B3737" w:rsidRDefault="00AD7D41" w:rsidP="0081162A">
            <w:pPr>
              <w:shd w:val="clear" w:color="auto" w:fill="FFFFFF"/>
              <w:jc w:val="right"/>
              <w:rPr>
                <w:rFonts w:ascii="Arial" w:eastAsia="Times New Roman" w:hAnsi="Arial" w:cs="Arial"/>
                <w:sz w:val="16"/>
                <w:szCs w:val="16"/>
              </w:rPr>
            </w:pPr>
            <w:r w:rsidRPr="008B3737">
              <w:rPr>
                <w:rFonts w:ascii="Arial" w:eastAsia="Times New Roman" w:hAnsi="Arial" w:cs="Arial"/>
                <w:noProof/>
                <w:sz w:val="16"/>
                <w:szCs w:val="16"/>
              </w:rPr>
              <w:drawing>
                <wp:inline distT="0" distB="0" distL="0" distR="0" wp14:anchorId="0FDBE181" wp14:editId="0166C186">
                  <wp:extent cx="820420" cy="909320"/>
                  <wp:effectExtent l="0" t="0" r="0" b="5080"/>
                  <wp:docPr id="911215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15565" name=""/>
                          <pic:cNvPicPr/>
                        </pic:nvPicPr>
                        <pic:blipFill>
                          <a:blip r:embed="rId10"/>
                          <a:stretch>
                            <a:fillRect/>
                          </a:stretch>
                        </pic:blipFill>
                        <pic:spPr>
                          <a:xfrm>
                            <a:off x="0" y="0"/>
                            <a:ext cx="820420" cy="909320"/>
                          </a:xfrm>
                          <a:prstGeom prst="rect">
                            <a:avLst/>
                          </a:prstGeom>
                        </pic:spPr>
                      </pic:pic>
                    </a:graphicData>
                  </a:graphic>
                </wp:inline>
              </w:drawing>
            </w:r>
          </w:p>
        </w:tc>
        <w:tc>
          <w:tcPr>
            <w:tcW w:w="3559" w:type="dxa"/>
          </w:tcPr>
          <w:p w14:paraId="2255CE8C" w14:textId="77777777" w:rsidR="004174CD" w:rsidRPr="008B3737" w:rsidRDefault="004174CD" w:rsidP="0081162A">
            <w:pPr>
              <w:shd w:val="clear" w:color="auto" w:fill="FFFFFF"/>
              <w:spacing w:before="840"/>
              <w:jc w:val="both"/>
              <w:rPr>
                <w:rFonts w:ascii="Arial" w:eastAsia="Times New Roman" w:hAnsi="Arial" w:cs="Arial"/>
                <w:b/>
                <w:color w:val="0070C0"/>
                <w:sz w:val="16"/>
                <w:szCs w:val="16"/>
              </w:rPr>
            </w:pPr>
            <w:r w:rsidRPr="008B3737">
              <w:rPr>
                <w:rFonts w:ascii="Arial" w:eastAsia="Times New Roman" w:hAnsi="Arial" w:cs="Arial"/>
                <w:b/>
                <w:color w:val="0070C0"/>
                <w:sz w:val="16"/>
                <w:szCs w:val="16"/>
              </w:rPr>
              <w:t>Melek Başak Aldı</w:t>
            </w:r>
          </w:p>
          <w:p w14:paraId="50E1A7B3" w14:textId="0376AB80" w:rsidR="004174CD" w:rsidRPr="008B3737" w:rsidRDefault="00910D04" w:rsidP="0081162A">
            <w:pPr>
              <w:shd w:val="clear" w:color="auto" w:fill="FFFFFF"/>
              <w:jc w:val="both"/>
              <w:rPr>
                <w:rFonts w:ascii="Arial" w:eastAsia="Times New Roman" w:hAnsi="Arial" w:cs="Arial"/>
                <w:color w:val="9D360E" w:themeColor="text2"/>
                <w:sz w:val="16"/>
                <w:szCs w:val="16"/>
              </w:rPr>
            </w:pPr>
            <w:r w:rsidRPr="008B3737">
              <w:rPr>
                <w:rFonts w:ascii="Arial" w:eastAsia="Times New Roman" w:hAnsi="Arial" w:cs="Arial"/>
                <w:color w:val="9D360E" w:themeColor="text2"/>
                <w:sz w:val="16"/>
                <w:szCs w:val="16"/>
              </w:rPr>
              <w:t xml:space="preserve">Senior </w:t>
            </w:r>
            <w:r w:rsidR="004174CD" w:rsidRPr="008B3737">
              <w:rPr>
                <w:rFonts w:ascii="Arial" w:eastAsia="Times New Roman" w:hAnsi="Arial" w:cs="Arial"/>
                <w:color w:val="9D360E" w:themeColor="text2"/>
                <w:sz w:val="16"/>
                <w:szCs w:val="16"/>
              </w:rPr>
              <w:t>Associate</w:t>
            </w:r>
          </w:p>
          <w:p w14:paraId="7BEB6BDE" w14:textId="686F1B7E" w:rsidR="004174CD" w:rsidRPr="008B3737" w:rsidRDefault="004174CD" w:rsidP="0081162A">
            <w:pPr>
              <w:shd w:val="clear" w:color="auto" w:fill="FFFFFF"/>
              <w:jc w:val="both"/>
              <w:rPr>
                <w:rFonts w:ascii="Arial" w:eastAsia="Times New Roman" w:hAnsi="Arial" w:cs="Arial"/>
                <w:color w:val="9D360E" w:themeColor="text2"/>
                <w:sz w:val="16"/>
                <w:szCs w:val="16"/>
                <w:lang w:val="it-IT"/>
              </w:rPr>
            </w:pPr>
            <w:r w:rsidRPr="008B3737">
              <w:rPr>
                <w:rFonts w:ascii="Arial" w:eastAsia="Times New Roman" w:hAnsi="Arial" w:cs="Arial"/>
                <w:color w:val="9D360E" w:themeColor="text2"/>
                <w:sz w:val="16"/>
                <w:szCs w:val="16"/>
                <w:lang w:val="it-IT"/>
              </w:rPr>
              <w:t xml:space="preserve">D: +90 212 251 19 </w:t>
            </w:r>
            <w:r w:rsidR="00F51A25" w:rsidRPr="008B3737">
              <w:rPr>
                <w:rFonts w:ascii="Arial" w:eastAsia="Times New Roman" w:hAnsi="Arial" w:cs="Arial"/>
                <w:color w:val="9D360E" w:themeColor="text2"/>
                <w:sz w:val="16"/>
                <w:szCs w:val="16"/>
                <w:lang w:val="it-IT"/>
              </w:rPr>
              <w:t>00</w:t>
            </w:r>
          </w:p>
          <w:p w14:paraId="11962ECB" w14:textId="7B274513" w:rsidR="004174CD" w:rsidRPr="008B3737" w:rsidRDefault="004174CD" w:rsidP="0081162A">
            <w:pPr>
              <w:shd w:val="clear" w:color="auto" w:fill="FFFFFF"/>
              <w:jc w:val="both"/>
              <w:rPr>
                <w:rFonts w:ascii="Arial" w:eastAsia="Times New Roman" w:hAnsi="Arial" w:cs="Arial"/>
                <w:color w:val="9D360E" w:themeColor="text2"/>
                <w:sz w:val="16"/>
                <w:szCs w:val="16"/>
                <w:lang w:val="it-IT"/>
              </w:rPr>
            </w:pPr>
            <w:r w:rsidRPr="008B3737">
              <w:rPr>
                <w:rFonts w:ascii="Arial" w:eastAsia="Times New Roman" w:hAnsi="Arial" w:cs="Arial"/>
                <w:color w:val="9D360E" w:themeColor="text2"/>
                <w:sz w:val="16"/>
                <w:szCs w:val="16"/>
                <w:lang w:val="it-IT"/>
              </w:rPr>
              <w:t xml:space="preserve">E: </w:t>
            </w:r>
            <w:hyperlink r:id="rId11" w:history="1">
              <w:r w:rsidRPr="008B3737">
                <w:rPr>
                  <w:rStyle w:val="Kpr"/>
                  <w:rFonts w:ascii="Arial" w:eastAsia="Times New Roman" w:hAnsi="Arial" w:cs="Arial"/>
                  <w:sz w:val="16"/>
                  <w:szCs w:val="16"/>
                  <w:lang w:val="it-IT"/>
                </w:rPr>
                <w:t>basakaldi@aktlaw.com</w:t>
              </w:r>
            </w:hyperlink>
            <w:r w:rsidRPr="008B3737">
              <w:rPr>
                <w:rFonts w:ascii="Arial" w:eastAsia="Times New Roman" w:hAnsi="Arial" w:cs="Arial"/>
                <w:sz w:val="16"/>
                <w:szCs w:val="16"/>
                <w:lang w:val="it-IT"/>
              </w:rPr>
              <w:t xml:space="preserve"> </w:t>
            </w:r>
          </w:p>
        </w:tc>
      </w:tr>
    </w:tbl>
    <w:p w14:paraId="2577A656" w14:textId="77777777" w:rsidR="004174CD" w:rsidRPr="002E491E" w:rsidRDefault="004174CD" w:rsidP="004174CD">
      <w:pPr>
        <w:shd w:val="clear" w:color="auto" w:fill="FFFFFF"/>
        <w:spacing w:after="100" w:afterAutospacing="1" w:line="276" w:lineRule="auto"/>
        <w:jc w:val="both"/>
        <w:rPr>
          <w:rFonts w:ascii="Times New Roman" w:hAnsi="Times New Roman"/>
          <w:noProof/>
          <w:lang w:val="it-IT"/>
        </w:rPr>
      </w:pPr>
    </w:p>
    <w:sectPr w:rsidR="004174CD" w:rsidRPr="002E491E" w:rsidSect="00030F25">
      <w:headerReference w:type="default" r:id="rId12"/>
      <w:headerReference w:type="first" r:id="rId13"/>
      <w:footerReference w:type="first" r:id="rId14"/>
      <w:pgSz w:w="11906" w:h="16838"/>
      <w:pgMar w:top="2683" w:right="1417" w:bottom="993" w:left="1417" w:header="709" w:footer="575" w:gutter="0"/>
      <w:pgBorders w:offsetFrom="page">
        <w:top w:val="threeDEmboss" w:sz="24" w:space="24" w:color="F9D3A1" w:themeColor="accent1" w:themeTint="66"/>
        <w:left w:val="threeDEmboss" w:sz="24" w:space="24" w:color="F9D3A1" w:themeColor="accent1" w:themeTint="66"/>
        <w:bottom w:val="threeDEngrave" w:sz="24" w:space="24" w:color="F9D3A1" w:themeColor="accent1" w:themeTint="66"/>
        <w:right w:val="threeDEngrave" w:sz="24" w:space="24" w:color="F9D3A1" w:themeColor="accent1" w:themeTint="66"/>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A351" w14:textId="77777777" w:rsidR="00CA7694" w:rsidRDefault="00CA7694" w:rsidP="00973E53">
      <w:r>
        <w:separator/>
      </w:r>
    </w:p>
  </w:endnote>
  <w:endnote w:type="continuationSeparator" w:id="0">
    <w:p w14:paraId="6E0630EC" w14:textId="77777777" w:rsidR="00CA7694" w:rsidRDefault="00CA7694" w:rsidP="0097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A409" w14:textId="39AB402E" w:rsidR="000F2095" w:rsidRPr="006075DB" w:rsidRDefault="006075DB" w:rsidP="004174CD">
    <w:pPr>
      <w:tabs>
        <w:tab w:val="center" w:pos="4536"/>
        <w:tab w:val="right" w:pos="9072"/>
      </w:tabs>
      <w:rPr>
        <w:rFonts w:ascii="Times New Roman" w:eastAsia="Calibri" w:hAnsi="Times New Roman"/>
        <w:sz w:val="21"/>
        <w:szCs w:val="21"/>
        <w:lang w:val="fr-FR"/>
      </w:rPr>
    </w:pPr>
    <w:r w:rsidRPr="004B6E27">
      <w:rPr>
        <w:rFonts w:ascii="Times New Roman" w:eastAsia="Calibri" w:hAnsi="Times New Roman"/>
        <w:sz w:val="21"/>
        <w:szCs w:val="21"/>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0599" w14:textId="77777777" w:rsidR="00CA7694" w:rsidRDefault="00CA7694" w:rsidP="00973E53">
      <w:r>
        <w:separator/>
      </w:r>
    </w:p>
  </w:footnote>
  <w:footnote w:type="continuationSeparator" w:id="0">
    <w:p w14:paraId="6DD4B01C" w14:textId="77777777" w:rsidR="00CA7694" w:rsidRDefault="00CA7694" w:rsidP="00973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648738"/>
      <w:docPartObj>
        <w:docPartGallery w:val="Page Numbers (Top of Page)"/>
        <w:docPartUnique/>
      </w:docPartObj>
    </w:sdtPr>
    <w:sdtEndPr>
      <w:rPr>
        <w:rFonts w:ascii="Palatino Linotype" w:hAnsi="Palatino Linotype"/>
      </w:rPr>
    </w:sdtEndPr>
    <w:sdtContent>
      <w:p w14:paraId="5913946B" w14:textId="388943A2" w:rsidR="00B84F0E" w:rsidRPr="009B2ED6" w:rsidRDefault="002E491E" w:rsidP="002E491E">
        <w:pPr>
          <w:pStyle w:val="stBilgi"/>
          <w:jc w:val="center"/>
          <w:rPr>
            <w:rFonts w:ascii="Palatino Linotype" w:hAnsi="Palatino Linotype"/>
          </w:rPr>
        </w:pPr>
        <w:r>
          <w:rPr>
            <w:noProof/>
          </w:rPr>
          <w:drawing>
            <wp:inline distT="0" distB="0" distL="0" distR="0" wp14:anchorId="1985A531" wp14:editId="19BB9DBB">
              <wp:extent cx="1752600" cy="1752600"/>
              <wp:effectExtent l="0" t="0" r="0" b="0"/>
              <wp:docPr id="791469578" name="Resim 1" descr="logo, tasarım,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48539" name="Resim 1" descr="logo, tasarım, yazı tipi, grafik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sdtContent>
  </w:sdt>
  <w:p w14:paraId="5F31C0B5" w14:textId="77777777" w:rsidR="00B84F0E" w:rsidRDefault="00B84F0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57D6" w14:textId="3711D1C2" w:rsidR="005F59BC" w:rsidRDefault="002E491E" w:rsidP="009843E8">
    <w:pPr>
      <w:pStyle w:val="stBilgi"/>
      <w:ind w:left="-426"/>
      <w:jc w:val="center"/>
    </w:pPr>
    <w:r>
      <w:rPr>
        <w:noProof/>
      </w:rPr>
      <w:drawing>
        <wp:inline distT="0" distB="0" distL="0" distR="0" wp14:anchorId="55DD0D7B" wp14:editId="5B94E071">
          <wp:extent cx="1752600" cy="1752600"/>
          <wp:effectExtent l="0" t="0" r="0" b="0"/>
          <wp:docPr id="341548539" name="Resim 1" descr="logo, tasarım,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48539" name="Resim 1" descr="logo, tasarım, yazı tipi, grafik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C33"/>
    <w:multiLevelType w:val="hybridMultilevel"/>
    <w:tmpl w:val="9F1461C0"/>
    <w:lvl w:ilvl="0" w:tplc="FFFFFFFF">
      <w:start w:val="1"/>
      <w:numFmt w:val="decimal"/>
      <w:lvlText w:val="%1)"/>
      <w:lvlJc w:val="left"/>
      <w:pPr>
        <w:ind w:left="580" w:hanging="360"/>
      </w:pPr>
      <w:rPr>
        <w:b/>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1" w15:restartNumberingAfterBreak="0">
    <w:nsid w:val="055F3779"/>
    <w:multiLevelType w:val="hybridMultilevel"/>
    <w:tmpl w:val="E3CA485A"/>
    <w:lvl w:ilvl="0" w:tplc="3488D606">
      <w:start w:val="1"/>
      <w:numFmt w:val="decimal"/>
      <w:lvlText w:val="%1)"/>
      <w:lvlJc w:val="left"/>
      <w:pPr>
        <w:ind w:left="720" w:hanging="360"/>
      </w:pPr>
      <w:rPr>
        <w:b/>
        <w:i w:val="0"/>
        <w:i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753514"/>
    <w:multiLevelType w:val="hybridMultilevel"/>
    <w:tmpl w:val="45F2B3F8"/>
    <w:lvl w:ilvl="0" w:tplc="6F188E5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9B010B"/>
    <w:multiLevelType w:val="hybridMultilevel"/>
    <w:tmpl w:val="6512C47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A84E28"/>
    <w:multiLevelType w:val="hybridMultilevel"/>
    <w:tmpl w:val="43A0BE8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2A393F"/>
    <w:multiLevelType w:val="hybridMultilevel"/>
    <w:tmpl w:val="65E45358"/>
    <w:lvl w:ilvl="0" w:tplc="8F4A823A">
      <w:start w:val="2"/>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4E4BBC"/>
    <w:multiLevelType w:val="hybridMultilevel"/>
    <w:tmpl w:val="BB84446C"/>
    <w:lvl w:ilvl="0" w:tplc="02E8EDB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2CB1186"/>
    <w:multiLevelType w:val="multilevel"/>
    <w:tmpl w:val="E4308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B377E1"/>
    <w:multiLevelType w:val="hybridMultilevel"/>
    <w:tmpl w:val="845C1CF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420BEB"/>
    <w:multiLevelType w:val="hybridMultilevel"/>
    <w:tmpl w:val="5F50EDCA"/>
    <w:lvl w:ilvl="0" w:tplc="06AC6C8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1D448ED"/>
    <w:multiLevelType w:val="hybridMultilevel"/>
    <w:tmpl w:val="FD4AB5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331D1D19"/>
    <w:multiLevelType w:val="multilevel"/>
    <w:tmpl w:val="1E98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57E7E"/>
    <w:multiLevelType w:val="hybridMultilevel"/>
    <w:tmpl w:val="31ACE8E2"/>
    <w:lvl w:ilvl="0" w:tplc="621AD3E2">
      <w:start w:val="2"/>
      <w:numFmt w:val="bullet"/>
      <w:lvlText w:val=""/>
      <w:lvlJc w:val="left"/>
      <w:pPr>
        <w:ind w:left="1080" w:hanging="360"/>
      </w:pPr>
      <w:rPr>
        <w:rFonts w:ascii="Symbol" w:eastAsia="Times New Roman" w:hAnsi="Symbol" w:cs="Times New Roman"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3A4B20F9"/>
    <w:multiLevelType w:val="hybridMultilevel"/>
    <w:tmpl w:val="2B98D74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7603CF"/>
    <w:multiLevelType w:val="hybridMultilevel"/>
    <w:tmpl w:val="3E84CB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E883677"/>
    <w:multiLevelType w:val="hybridMultilevel"/>
    <w:tmpl w:val="603C48BE"/>
    <w:lvl w:ilvl="0" w:tplc="699CFCCE">
      <w:start w:val="1"/>
      <w:numFmt w:val="low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1B15672"/>
    <w:multiLevelType w:val="multilevel"/>
    <w:tmpl w:val="5378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95D39"/>
    <w:multiLevelType w:val="hybridMultilevel"/>
    <w:tmpl w:val="6BC49C8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AD5CCC"/>
    <w:multiLevelType w:val="hybridMultilevel"/>
    <w:tmpl w:val="3F389AF8"/>
    <w:lvl w:ilvl="0" w:tplc="B6D81BD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A8048B0"/>
    <w:multiLevelType w:val="hybridMultilevel"/>
    <w:tmpl w:val="87843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E0437CA"/>
    <w:multiLevelType w:val="hybridMultilevel"/>
    <w:tmpl w:val="9078C920"/>
    <w:lvl w:ilvl="0" w:tplc="32425536">
      <w:start w:val="3"/>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12A7455"/>
    <w:multiLevelType w:val="hybridMultilevel"/>
    <w:tmpl w:val="AA761310"/>
    <w:lvl w:ilvl="0" w:tplc="041F000F">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E71C5C"/>
    <w:multiLevelType w:val="hybridMultilevel"/>
    <w:tmpl w:val="53347260"/>
    <w:lvl w:ilvl="0" w:tplc="041F0001">
      <w:start w:val="1"/>
      <w:numFmt w:val="bullet"/>
      <w:lvlText w:val=""/>
      <w:lvlJc w:val="left"/>
      <w:pPr>
        <w:ind w:left="1104" w:hanging="360"/>
      </w:pPr>
      <w:rPr>
        <w:rFonts w:ascii="Symbol" w:hAnsi="Symbol" w:hint="default"/>
      </w:rPr>
    </w:lvl>
    <w:lvl w:ilvl="1" w:tplc="041F0003" w:tentative="1">
      <w:start w:val="1"/>
      <w:numFmt w:val="bullet"/>
      <w:lvlText w:val="o"/>
      <w:lvlJc w:val="left"/>
      <w:pPr>
        <w:ind w:left="1824" w:hanging="360"/>
      </w:pPr>
      <w:rPr>
        <w:rFonts w:ascii="Courier New" w:hAnsi="Courier New" w:cs="Courier New" w:hint="default"/>
      </w:rPr>
    </w:lvl>
    <w:lvl w:ilvl="2" w:tplc="041F0005" w:tentative="1">
      <w:start w:val="1"/>
      <w:numFmt w:val="bullet"/>
      <w:lvlText w:val=""/>
      <w:lvlJc w:val="left"/>
      <w:pPr>
        <w:ind w:left="2544" w:hanging="360"/>
      </w:pPr>
      <w:rPr>
        <w:rFonts w:ascii="Wingdings" w:hAnsi="Wingdings" w:hint="default"/>
      </w:rPr>
    </w:lvl>
    <w:lvl w:ilvl="3" w:tplc="041F0001" w:tentative="1">
      <w:start w:val="1"/>
      <w:numFmt w:val="bullet"/>
      <w:lvlText w:val=""/>
      <w:lvlJc w:val="left"/>
      <w:pPr>
        <w:ind w:left="3264" w:hanging="360"/>
      </w:pPr>
      <w:rPr>
        <w:rFonts w:ascii="Symbol" w:hAnsi="Symbol" w:hint="default"/>
      </w:rPr>
    </w:lvl>
    <w:lvl w:ilvl="4" w:tplc="041F0003" w:tentative="1">
      <w:start w:val="1"/>
      <w:numFmt w:val="bullet"/>
      <w:lvlText w:val="o"/>
      <w:lvlJc w:val="left"/>
      <w:pPr>
        <w:ind w:left="3984" w:hanging="360"/>
      </w:pPr>
      <w:rPr>
        <w:rFonts w:ascii="Courier New" w:hAnsi="Courier New" w:cs="Courier New" w:hint="default"/>
      </w:rPr>
    </w:lvl>
    <w:lvl w:ilvl="5" w:tplc="041F0005" w:tentative="1">
      <w:start w:val="1"/>
      <w:numFmt w:val="bullet"/>
      <w:lvlText w:val=""/>
      <w:lvlJc w:val="left"/>
      <w:pPr>
        <w:ind w:left="4704" w:hanging="360"/>
      </w:pPr>
      <w:rPr>
        <w:rFonts w:ascii="Wingdings" w:hAnsi="Wingdings" w:hint="default"/>
      </w:rPr>
    </w:lvl>
    <w:lvl w:ilvl="6" w:tplc="041F0001" w:tentative="1">
      <w:start w:val="1"/>
      <w:numFmt w:val="bullet"/>
      <w:lvlText w:val=""/>
      <w:lvlJc w:val="left"/>
      <w:pPr>
        <w:ind w:left="5424" w:hanging="360"/>
      </w:pPr>
      <w:rPr>
        <w:rFonts w:ascii="Symbol" w:hAnsi="Symbol" w:hint="default"/>
      </w:rPr>
    </w:lvl>
    <w:lvl w:ilvl="7" w:tplc="041F0003" w:tentative="1">
      <w:start w:val="1"/>
      <w:numFmt w:val="bullet"/>
      <w:lvlText w:val="o"/>
      <w:lvlJc w:val="left"/>
      <w:pPr>
        <w:ind w:left="6144" w:hanging="360"/>
      </w:pPr>
      <w:rPr>
        <w:rFonts w:ascii="Courier New" w:hAnsi="Courier New" w:cs="Courier New" w:hint="default"/>
      </w:rPr>
    </w:lvl>
    <w:lvl w:ilvl="8" w:tplc="041F0005" w:tentative="1">
      <w:start w:val="1"/>
      <w:numFmt w:val="bullet"/>
      <w:lvlText w:val=""/>
      <w:lvlJc w:val="left"/>
      <w:pPr>
        <w:ind w:left="6864" w:hanging="360"/>
      </w:pPr>
      <w:rPr>
        <w:rFonts w:ascii="Wingdings" w:hAnsi="Wingdings" w:hint="default"/>
      </w:rPr>
    </w:lvl>
  </w:abstractNum>
  <w:abstractNum w:abstractNumId="23" w15:restartNumberingAfterBreak="0">
    <w:nsid w:val="54B31094"/>
    <w:multiLevelType w:val="hybridMultilevel"/>
    <w:tmpl w:val="FED4C93E"/>
    <w:lvl w:ilvl="0" w:tplc="2FAC4F3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84E6FF5"/>
    <w:multiLevelType w:val="hybridMultilevel"/>
    <w:tmpl w:val="F1749F7C"/>
    <w:lvl w:ilvl="0" w:tplc="06EE222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5B0D3B8D"/>
    <w:multiLevelType w:val="hybridMultilevel"/>
    <w:tmpl w:val="42CAA2E8"/>
    <w:lvl w:ilvl="0" w:tplc="1D525850">
      <w:start w:val="1"/>
      <w:numFmt w:val="upperLetter"/>
      <w:lvlText w:val="%1."/>
      <w:lvlJc w:val="left"/>
      <w:pPr>
        <w:ind w:left="720" w:hanging="360"/>
      </w:pPr>
      <w:rPr>
        <w:rFonts w:ascii="Times New Roman" w:hAnsi="Times New Roman" w:cs="Times New Roman" w:hint="default"/>
        <w:b/>
        <w:bCs w:val="0"/>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CF26E2E"/>
    <w:multiLevelType w:val="hybridMultilevel"/>
    <w:tmpl w:val="7390C05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E872B40"/>
    <w:multiLevelType w:val="hybridMultilevel"/>
    <w:tmpl w:val="55703DF2"/>
    <w:lvl w:ilvl="0" w:tplc="9E34E302">
      <w:start w:val="1"/>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5F2676E8"/>
    <w:multiLevelType w:val="multilevel"/>
    <w:tmpl w:val="9B2A3418"/>
    <w:lvl w:ilvl="0">
      <w:start w:val="1"/>
      <w:numFmt w:val="decimal"/>
      <w:lvlText w:val="%1."/>
      <w:lvlJc w:val="left"/>
      <w:pPr>
        <w:ind w:left="360" w:hanging="360"/>
      </w:pPr>
    </w:lvl>
    <w:lvl w:ilvl="1">
      <w:start w:val="1"/>
      <w:numFmt w:val="decimal"/>
      <w:lvlText w:val="%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340920"/>
    <w:multiLevelType w:val="multilevel"/>
    <w:tmpl w:val="73E0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65FA7"/>
    <w:multiLevelType w:val="hybridMultilevel"/>
    <w:tmpl w:val="6C741516"/>
    <w:lvl w:ilvl="0" w:tplc="3AE867C0">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28671D8"/>
    <w:multiLevelType w:val="hybridMultilevel"/>
    <w:tmpl w:val="8128793C"/>
    <w:lvl w:ilvl="0" w:tplc="8EA4B76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4FA1414"/>
    <w:multiLevelType w:val="hybridMultilevel"/>
    <w:tmpl w:val="D75A15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7811C5B"/>
    <w:multiLevelType w:val="hybridMultilevel"/>
    <w:tmpl w:val="9F1461C0"/>
    <w:lvl w:ilvl="0" w:tplc="77046B7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7E1628C"/>
    <w:multiLevelType w:val="hybridMultilevel"/>
    <w:tmpl w:val="D3D87C86"/>
    <w:lvl w:ilvl="0" w:tplc="D60C1CA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C4B4329"/>
    <w:multiLevelType w:val="hybridMultilevel"/>
    <w:tmpl w:val="1C44B8C0"/>
    <w:lvl w:ilvl="0" w:tplc="041F0015">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6E2B2627"/>
    <w:multiLevelType w:val="hybridMultilevel"/>
    <w:tmpl w:val="0EC6FF8C"/>
    <w:lvl w:ilvl="0" w:tplc="101447AE">
      <w:start w:val="1"/>
      <w:numFmt w:val="lowerLetter"/>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21B43FE"/>
    <w:multiLevelType w:val="hybridMultilevel"/>
    <w:tmpl w:val="2D7EC0BA"/>
    <w:lvl w:ilvl="0" w:tplc="041F0001">
      <w:start w:val="1"/>
      <w:numFmt w:val="bullet"/>
      <w:lvlText w:val=""/>
      <w:lvlJc w:val="left"/>
      <w:pPr>
        <w:ind w:left="2848" w:hanging="360"/>
      </w:pPr>
      <w:rPr>
        <w:rFonts w:ascii="Symbol" w:hAnsi="Symbol" w:hint="default"/>
      </w:rPr>
    </w:lvl>
    <w:lvl w:ilvl="1" w:tplc="041F0003" w:tentative="1">
      <w:start w:val="1"/>
      <w:numFmt w:val="bullet"/>
      <w:lvlText w:val="o"/>
      <w:lvlJc w:val="left"/>
      <w:pPr>
        <w:ind w:left="3568" w:hanging="360"/>
      </w:pPr>
      <w:rPr>
        <w:rFonts w:ascii="Courier New" w:hAnsi="Courier New" w:cs="Courier New" w:hint="default"/>
      </w:rPr>
    </w:lvl>
    <w:lvl w:ilvl="2" w:tplc="041F0005" w:tentative="1">
      <w:start w:val="1"/>
      <w:numFmt w:val="bullet"/>
      <w:lvlText w:val=""/>
      <w:lvlJc w:val="left"/>
      <w:pPr>
        <w:ind w:left="4288" w:hanging="360"/>
      </w:pPr>
      <w:rPr>
        <w:rFonts w:ascii="Wingdings" w:hAnsi="Wingdings" w:hint="default"/>
      </w:rPr>
    </w:lvl>
    <w:lvl w:ilvl="3" w:tplc="041F0001" w:tentative="1">
      <w:start w:val="1"/>
      <w:numFmt w:val="bullet"/>
      <w:lvlText w:val=""/>
      <w:lvlJc w:val="left"/>
      <w:pPr>
        <w:ind w:left="5008" w:hanging="360"/>
      </w:pPr>
      <w:rPr>
        <w:rFonts w:ascii="Symbol" w:hAnsi="Symbol" w:hint="default"/>
      </w:rPr>
    </w:lvl>
    <w:lvl w:ilvl="4" w:tplc="041F0003" w:tentative="1">
      <w:start w:val="1"/>
      <w:numFmt w:val="bullet"/>
      <w:lvlText w:val="o"/>
      <w:lvlJc w:val="left"/>
      <w:pPr>
        <w:ind w:left="5728" w:hanging="360"/>
      </w:pPr>
      <w:rPr>
        <w:rFonts w:ascii="Courier New" w:hAnsi="Courier New" w:cs="Courier New" w:hint="default"/>
      </w:rPr>
    </w:lvl>
    <w:lvl w:ilvl="5" w:tplc="041F0005" w:tentative="1">
      <w:start w:val="1"/>
      <w:numFmt w:val="bullet"/>
      <w:lvlText w:val=""/>
      <w:lvlJc w:val="left"/>
      <w:pPr>
        <w:ind w:left="6448" w:hanging="360"/>
      </w:pPr>
      <w:rPr>
        <w:rFonts w:ascii="Wingdings" w:hAnsi="Wingdings" w:hint="default"/>
      </w:rPr>
    </w:lvl>
    <w:lvl w:ilvl="6" w:tplc="041F0001" w:tentative="1">
      <w:start w:val="1"/>
      <w:numFmt w:val="bullet"/>
      <w:lvlText w:val=""/>
      <w:lvlJc w:val="left"/>
      <w:pPr>
        <w:ind w:left="7168" w:hanging="360"/>
      </w:pPr>
      <w:rPr>
        <w:rFonts w:ascii="Symbol" w:hAnsi="Symbol" w:hint="default"/>
      </w:rPr>
    </w:lvl>
    <w:lvl w:ilvl="7" w:tplc="041F0003" w:tentative="1">
      <w:start w:val="1"/>
      <w:numFmt w:val="bullet"/>
      <w:lvlText w:val="o"/>
      <w:lvlJc w:val="left"/>
      <w:pPr>
        <w:ind w:left="7888" w:hanging="360"/>
      </w:pPr>
      <w:rPr>
        <w:rFonts w:ascii="Courier New" w:hAnsi="Courier New" w:cs="Courier New" w:hint="default"/>
      </w:rPr>
    </w:lvl>
    <w:lvl w:ilvl="8" w:tplc="041F0005" w:tentative="1">
      <w:start w:val="1"/>
      <w:numFmt w:val="bullet"/>
      <w:lvlText w:val=""/>
      <w:lvlJc w:val="left"/>
      <w:pPr>
        <w:ind w:left="8608" w:hanging="360"/>
      </w:pPr>
      <w:rPr>
        <w:rFonts w:ascii="Wingdings" w:hAnsi="Wingdings" w:hint="default"/>
      </w:rPr>
    </w:lvl>
  </w:abstractNum>
  <w:abstractNum w:abstractNumId="38" w15:restartNumberingAfterBreak="0">
    <w:nsid w:val="751E4087"/>
    <w:multiLevelType w:val="multilevel"/>
    <w:tmpl w:val="6AEE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EE2EAB"/>
    <w:multiLevelType w:val="hybridMultilevel"/>
    <w:tmpl w:val="D60E7C26"/>
    <w:lvl w:ilvl="0" w:tplc="41A6CAA2">
      <w:start w:val="1"/>
      <w:numFmt w:val="lowerLetter"/>
      <w:lvlText w:val="%1)"/>
      <w:lvlJc w:val="left"/>
      <w:pPr>
        <w:ind w:left="720" w:hanging="360"/>
      </w:pPr>
      <w:rPr>
        <w:rFonts w:hint="default"/>
        <w:b/>
        <w:bCs/>
      </w:rPr>
    </w:lvl>
    <w:lvl w:ilvl="1" w:tplc="29F287B6">
      <w:start w:val="1"/>
      <w:numFmt w:val="lowerRoman"/>
      <w:lvlText w:val="%2."/>
      <w:lvlJc w:val="righ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CDC5B53"/>
    <w:multiLevelType w:val="hybridMultilevel"/>
    <w:tmpl w:val="3C76EE1A"/>
    <w:lvl w:ilvl="0" w:tplc="FD6A9334">
      <w:start w:val="1"/>
      <w:numFmt w:val="decimal"/>
      <w:lvlText w:val="%1."/>
      <w:lvlJc w:val="left"/>
      <w:pPr>
        <w:ind w:left="720" w:hanging="360"/>
      </w:pPr>
      <w:rPr>
        <w:rFonts w:hint="default"/>
        <w:i w:val="0"/>
        <w:i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55399025">
    <w:abstractNumId w:val="28"/>
  </w:num>
  <w:num w:numId="2" w16cid:durableId="455878713">
    <w:abstractNumId w:val="30"/>
  </w:num>
  <w:num w:numId="3" w16cid:durableId="1148479520">
    <w:abstractNumId w:val="1"/>
  </w:num>
  <w:num w:numId="4" w16cid:durableId="1512600845">
    <w:abstractNumId w:val="33"/>
  </w:num>
  <w:num w:numId="5" w16cid:durableId="2072993040">
    <w:abstractNumId w:val="22"/>
  </w:num>
  <w:num w:numId="6" w16cid:durableId="2052144564">
    <w:abstractNumId w:val="17"/>
  </w:num>
  <w:num w:numId="7" w16cid:durableId="1831142000">
    <w:abstractNumId w:val="39"/>
  </w:num>
  <w:num w:numId="8" w16cid:durableId="169758470">
    <w:abstractNumId w:val="37"/>
  </w:num>
  <w:num w:numId="9" w16cid:durableId="754471083">
    <w:abstractNumId w:val="13"/>
  </w:num>
  <w:num w:numId="10" w16cid:durableId="437222053">
    <w:abstractNumId w:val="0"/>
  </w:num>
  <w:num w:numId="11" w16cid:durableId="1884058927">
    <w:abstractNumId w:val="7"/>
  </w:num>
  <w:num w:numId="12" w16cid:durableId="1906598728">
    <w:abstractNumId w:val="20"/>
  </w:num>
  <w:num w:numId="13" w16cid:durableId="486559892">
    <w:abstractNumId w:val="35"/>
  </w:num>
  <w:num w:numId="14" w16cid:durableId="1755661923">
    <w:abstractNumId w:val="25"/>
  </w:num>
  <w:num w:numId="15" w16cid:durableId="1600136626">
    <w:abstractNumId w:val="3"/>
  </w:num>
  <w:num w:numId="16" w16cid:durableId="2063284150">
    <w:abstractNumId w:val="23"/>
  </w:num>
  <w:num w:numId="17" w16cid:durableId="910887189">
    <w:abstractNumId w:val="34"/>
  </w:num>
  <w:num w:numId="18" w16cid:durableId="2070690593">
    <w:abstractNumId w:val="24"/>
  </w:num>
  <w:num w:numId="19" w16cid:durableId="1182403530">
    <w:abstractNumId w:val="6"/>
  </w:num>
  <w:num w:numId="20" w16cid:durableId="534006562">
    <w:abstractNumId w:val="27"/>
  </w:num>
  <w:num w:numId="21" w16cid:durableId="1428884860">
    <w:abstractNumId w:val="19"/>
  </w:num>
  <w:num w:numId="22" w16cid:durableId="247807241">
    <w:abstractNumId w:val="26"/>
  </w:num>
  <w:num w:numId="23" w16cid:durableId="1967538004">
    <w:abstractNumId w:val="40"/>
  </w:num>
  <w:num w:numId="24" w16cid:durableId="1194463762">
    <w:abstractNumId w:val="32"/>
  </w:num>
  <w:num w:numId="25" w16cid:durableId="1888028592">
    <w:abstractNumId w:val="36"/>
  </w:num>
  <w:num w:numId="26" w16cid:durableId="735476713">
    <w:abstractNumId w:val="18"/>
  </w:num>
  <w:num w:numId="27" w16cid:durableId="191697984">
    <w:abstractNumId w:val="9"/>
  </w:num>
  <w:num w:numId="28" w16cid:durableId="1596748098">
    <w:abstractNumId w:val="10"/>
  </w:num>
  <w:num w:numId="29" w16cid:durableId="1754353144">
    <w:abstractNumId w:val="2"/>
  </w:num>
  <w:num w:numId="30" w16cid:durableId="370082464">
    <w:abstractNumId w:val="15"/>
  </w:num>
  <w:num w:numId="31" w16cid:durableId="376857438">
    <w:abstractNumId w:val="31"/>
  </w:num>
  <w:num w:numId="32" w16cid:durableId="1164660237">
    <w:abstractNumId w:val="4"/>
  </w:num>
  <w:num w:numId="33" w16cid:durableId="2091848942">
    <w:abstractNumId w:val="14"/>
  </w:num>
  <w:num w:numId="34" w16cid:durableId="773792400">
    <w:abstractNumId w:val="38"/>
  </w:num>
  <w:num w:numId="35" w16cid:durableId="853105436">
    <w:abstractNumId w:val="16"/>
  </w:num>
  <w:num w:numId="36" w16cid:durableId="286543208">
    <w:abstractNumId w:val="11"/>
  </w:num>
  <w:num w:numId="37" w16cid:durableId="2088460289">
    <w:abstractNumId w:val="8"/>
  </w:num>
  <w:num w:numId="38" w16cid:durableId="592787561">
    <w:abstractNumId w:val="21"/>
  </w:num>
  <w:num w:numId="39" w16cid:durableId="121265155">
    <w:abstractNumId w:val="29"/>
  </w:num>
  <w:num w:numId="40" w16cid:durableId="626551816">
    <w:abstractNumId w:val="12"/>
  </w:num>
  <w:num w:numId="41" w16cid:durableId="85337570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BE"/>
    <w:rsid w:val="00000B64"/>
    <w:rsid w:val="000025BB"/>
    <w:rsid w:val="00003C77"/>
    <w:rsid w:val="000046D3"/>
    <w:rsid w:val="00007D51"/>
    <w:rsid w:val="0001293A"/>
    <w:rsid w:val="000165CA"/>
    <w:rsid w:val="00022337"/>
    <w:rsid w:val="000227C7"/>
    <w:rsid w:val="00022E35"/>
    <w:rsid w:val="00027D23"/>
    <w:rsid w:val="00030F25"/>
    <w:rsid w:val="00034946"/>
    <w:rsid w:val="000350F5"/>
    <w:rsid w:val="00035BD0"/>
    <w:rsid w:val="000402C7"/>
    <w:rsid w:val="00040502"/>
    <w:rsid w:val="00040FCA"/>
    <w:rsid w:val="00040FEA"/>
    <w:rsid w:val="000444FA"/>
    <w:rsid w:val="0004682B"/>
    <w:rsid w:val="00053693"/>
    <w:rsid w:val="000555DF"/>
    <w:rsid w:val="00055EA0"/>
    <w:rsid w:val="000632C6"/>
    <w:rsid w:val="0006660D"/>
    <w:rsid w:val="0006782E"/>
    <w:rsid w:val="000718AC"/>
    <w:rsid w:val="000736C4"/>
    <w:rsid w:val="00075BB1"/>
    <w:rsid w:val="00083515"/>
    <w:rsid w:val="00084B68"/>
    <w:rsid w:val="000872F2"/>
    <w:rsid w:val="00090BDE"/>
    <w:rsid w:val="0009110E"/>
    <w:rsid w:val="00094ECF"/>
    <w:rsid w:val="000A1177"/>
    <w:rsid w:val="000A47BD"/>
    <w:rsid w:val="000A4823"/>
    <w:rsid w:val="000A4C99"/>
    <w:rsid w:val="000A7828"/>
    <w:rsid w:val="000B40A9"/>
    <w:rsid w:val="000C1ACD"/>
    <w:rsid w:val="000C2F79"/>
    <w:rsid w:val="000C7EA5"/>
    <w:rsid w:val="000D1FCF"/>
    <w:rsid w:val="000D4774"/>
    <w:rsid w:val="000D61F9"/>
    <w:rsid w:val="000D635D"/>
    <w:rsid w:val="000E4587"/>
    <w:rsid w:val="000F2095"/>
    <w:rsid w:val="000F238C"/>
    <w:rsid w:val="000F48FA"/>
    <w:rsid w:val="00116F3D"/>
    <w:rsid w:val="001238D0"/>
    <w:rsid w:val="00126F58"/>
    <w:rsid w:val="001323A0"/>
    <w:rsid w:val="0013342E"/>
    <w:rsid w:val="00134935"/>
    <w:rsid w:val="00137023"/>
    <w:rsid w:val="001455C2"/>
    <w:rsid w:val="001517B3"/>
    <w:rsid w:val="00152B04"/>
    <w:rsid w:val="001618A8"/>
    <w:rsid w:val="0016715C"/>
    <w:rsid w:val="00171394"/>
    <w:rsid w:val="00171713"/>
    <w:rsid w:val="0017383F"/>
    <w:rsid w:val="00176E07"/>
    <w:rsid w:val="001809BB"/>
    <w:rsid w:val="001942EF"/>
    <w:rsid w:val="001965A7"/>
    <w:rsid w:val="001A1D60"/>
    <w:rsid w:val="001A2F28"/>
    <w:rsid w:val="001B01FB"/>
    <w:rsid w:val="001B262A"/>
    <w:rsid w:val="001D2AC5"/>
    <w:rsid w:val="001E50F1"/>
    <w:rsid w:val="001E5335"/>
    <w:rsid w:val="001F04AC"/>
    <w:rsid w:val="00202ADD"/>
    <w:rsid w:val="002036AF"/>
    <w:rsid w:val="00207316"/>
    <w:rsid w:val="00213A45"/>
    <w:rsid w:val="00214555"/>
    <w:rsid w:val="00214876"/>
    <w:rsid w:val="0021754B"/>
    <w:rsid w:val="00223569"/>
    <w:rsid w:val="002278A0"/>
    <w:rsid w:val="00242210"/>
    <w:rsid w:val="002433DD"/>
    <w:rsid w:val="00243D9D"/>
    <w:rsid w:val="002464AB"/>
    <w:rsid w:val="002472CD"/>
    <w:rsid w:val="002578F8"/>
    <w:rsid w:val="002638AF"/>
    <w:rsid w:val="00264718"/>
    <w:rsid w:val="002706D5"/>
    <w:rsid w:val="00273132"/>
    <w:rsid w:val="002740AA"/>
    <w:rsid w:val="00285BFA"/>
    <w:rsid w:val="00286C52"/>
    <w:rsid w:val="0029160F"/>
    <w:rsid w:val="00293DE1"/>
    <w:rsid w:val="002A11C1"/>
    <w:rsid w:val="002A2CF4"/>
    <w:rsid w:val="002A4EFE"/>
    <w:rsid w:val="002A51D0"/>
    <w:rsid w:val="002A56C5"/>
    <w:rsid w:val="002A63B9"/>
    <w:rsid w:val="002B5780"/>
    <w:rsid w:val="002B6018"/>
    <w:rsid w:val="002B6ABD"/>
    <w:rsid w:val="002C12F8"/>
    <w:rsid w:val="002C2B86"/>
    <w:rsid w:val="002C330C"/>
    <w:rsid w:val="002C3B47"/>
    <w:rsid w:val="002C3DA0"/>
    <w:rsid w:val="002C47D6"/>
    <w:rsid w:val="002D072F"/>
    <w:rsid w:val="002D2319"/>
    <w:rsid w:val="002D2E03"/>
    <w:rsid w:val="002D5AC9"/>
    <w:rsid w:val="002D6720"/>
    <w:rsid w:val="002D67E7"/>
    <w:rsid w:val="002D791B"/>
    <w:rsid w:val="002E05E1"/>
    <w:rsid w:val="002E2D44"/>
    <w:rsid w:val="002E4257"/>
    <w:rsid w:val="002E491E"/>
    <w:rsid w:val="002F2333"/>
    <w:rsid w:val="002F4884"/>
    <w:rsid w:val="002F4EBA"/>
    <w:rsid w:val="002F5C66"/>
    <w:rsid w:val="002F6699"/>
    <w:rsid w:val="00302DE5"/>
    <w:rsid w:val="00304CE0"/>
    <w:rsid w:val="0030735B"/>
    <w:rsid w:val="00316327"/>
    <w:rsid w:val="00317A02"/>
    <w:rsid w:val="003224DC"/>
    <w:rsid w:val="00335E1C"/>
    <w:rsid w:val="00337B26"/>
    <w:rsid w:val="003415D7"/>
    <w:rsid w:val="00352B6B"/>
    <w:rsid w:val="00372975"/>
    <w:rsid w:val="00374ED7"/>
    <w:rsid w:val="00375D69"/>
    <w:rsid w:val="00381CB2"/>
    <w:rsid w:val="00385499"/>
    <w:rsid w:val="0038678E"/>
    <w:rsid w:val="0039005B"/>
    <w:rsid w:val="0039400B"/>
    <w:rsid w:val="003A2AD0"/>
    <w:rsid w:val="003A34A1"/>
    <w:rsid w:val="003A4DE3"/>
    <w:rsid w:val="003B06F9"/>
    <w:rsid w:val="003C0235"/>
    <w:rsid w:val="003C0B4D"/>
    <w:rsid w:val="003C3F33"/>
    <w:rsid w:val="003C43CC"/>
    <w:rsid w:val="003D1DEE"/>
    <w:rsid w:val="003D2306"/>
    <w:rsid w:val="003D57C0"/>
    <w:rsid w:val="003E13F9"/>
    <w:rsid w:val="003E3759"/>
    <w:rsid w:val="003F2134"/>
    <w:rsid w:val="003F55CE"/>
    <w:rsid w:val="00403BC9"/>
    <w:rsid w:val="00404B40"/>
    <w:rsid w:val="00411B3B"/>
    <w:rsid w:val="00416027"/>
    <w:rsid w:val="0041744C"/>
    <w:rsid w:val="004174CD"/>
    <w:rsid w:val="00424452"/>
    <w:rsid w:val="00425354"/>
    <w:rsid w:val="0042559E"/>
    <w:rsid w:val="004312C2"/>
    <w:rsid w:val="00431C24"/>
    <w:rsid w:val="004338D2"/>
    <w:rsid w:val="004371FF"/>
    <w:rsid w:val="00440345"/>
    <w:rsid w:val="004405F4"/>
    <w:rsid w:val="004439AC"/>
    <w:rsid w:val="00447947"/>
    <w:rsid w:val="004534ED"/>
    <w:rsid w:val="004566AB"/>
    <w:rsid w:val="00457D7D"/>
    <w:rsid w:val="00464779"/>
    <w:rsid w:val="00464913"/>
    <w:rsid w:val="0047072E"/>
    <w:rsid w:val="00474279"/>
    <w:rsid w:val="00483C97"/>
    <w:rsid w:val="004841D8"/>
    <w:rsid w:val="00484F10"/>
    <w:rsid w:val="00486FC2"/>
    <w:rsid w:val="00490F42"/>
    <w:rsid w:val="004A0041"/>
    <w:rsid w:val="004A3EB3"/>
    <w:rsid w:val="004A7008"/>
    <w:rsid w:val="004B4582"/>
    <w:rsid w:val="004B747C"/>
    <w:rsid w:val="004C3D5C"/>
    <w:rsid w:val="004C5A50"/>
    <w:rsid w:val="004C70B9"/>
    <w:rsid w:val="004D0EA0"/>
    <w:rsid w:val="004D1EE9"/>
    <w:rsid w:val="004D2678"/>
    <w:rsid w:val="004D3752"/>
    <w:rsid w:val="004D4B28"/>
    <w:rsid w:val="004D5469"/>
    <w:rsid w:val="004E1AD0"/>
    <w:rsid w:val="004F03F8"/>
    <w:rsid w:val="004F0859"/>
    <w:rsid w:val="004F5B21"/>
    <w:rsid w:val="004F6D5A"/>
    <w:rsid w:val="00500D82"/>
    <w:rsid w:val="00501CB4"/>
    <w:rsid w:val="0050297B"/>
    <w:rsid w:val="00503321"/>
    <w:rsid w:val="0050485D"/>
    <w:rsid w:val="00505782"/>
    <w:rsid w:val="0050624F"/>
    <w:rsid w:val="00511E35"/>
    <w:rsid w:val="00511E98"/>
    <w:rsid w:val="0051291E"/>
    <w:rsid w:val="00516ED5"/>
    <w:rsid w:val="0053050E"/>
    <w:rsid w:val="00535FD7"/>
    <w:rsid w:val="00540A2C"/>
    <w:rsid w:val="00546997"/>
    <w:rsid w:val="00546D6F"/>
    <w:rsid w:val="00547499"/>
    <w:rsid w:val="00552E2D"/>
    <w:rsid w:val="0055322A"/>
    <w:rsid w:val="005547CD"/>
    <w:rsid w:val="00554C97"/>
    <w:rsid w:val="00555EE6"/>
    <w:rsid w:val="005619B4"/>
    <w:rsid w:val="00564197"/>
    <w:rsid w:val="00577982"/>
    <w:rsid w:val="00581DBA"/>
    <w:rsid w:val="005831F9"/>
    <w:rsid w:val="005924D3"/>
    <w:rsid w:val="00592965"/>
    <w:rsid w:val="0059466E"/>
    <w:rsid w:val="0059468F"/>
    <w:rsid w:val="0059584A"/>
    <w:rsid w:val="00595DCF"/>
    <w:rsid w:val="0059688C"/>
    <w:rsid w:val="005A473C"/>
    <w:rsid w:val="005B3B58"/>
    <w:rsid w:val="005B5486"/>
    <w:rsid w:val="005B75FB"/>
    <w:rsid w:val="005C1484"/>
    <w:rsid w:val="005C549D"/>
    <w:rsid w:val="005C5753"/>
    <w:rsid w:val="005C7BE4"/>
    <w:rsid w:val="005D0B2B"/>
    <w:rsid w:val="005D1FF2"/>
    <w:rsid w:val="005D23C4"/>
    <w:rsid w:val="005D4D0D"/>
    <w:rsid w:val="005E35C5"/>
    <w:rsid w:val="005E6002"/>
    <w:rsid w:val="005E7FA2"/>
    <w:rsid w:val="005F2B08"/>
    <w:rsid w:val="005F3159"/>
    <w:rsid w:val="005F59BC"/>
    <w:rsid w:val="005F7BD2"/>
    <w:rsid w:val="00600EE9"/>
    <w:rsid w:val="00601D99"/>
    <w:rsid w:val="00605FC9"/>
    <w:rsid w:val="006069FD"/>
    <w:rsid w:val="006075DB"/>
    <w:rsid w:val="0063118B"/>
    <w:rsid w:val="0063201D"/>
    <w:rsid w:val="00632E20"/>
    <w:rsid w:val="00640B08"/>
    <w:rsid w:val="0064235F"/>
    <w:rsid w:val="006432CD"/>
    <w:rsid w:val="00650F0F"/>
    <w:rsid w:val="00657DB9"/>
    <w:rsid w:val="00661CC7"/>
    <w:rsid w:val="006635AF"/>
    <w:rsid w:val="00664705"/>
    <w:rsid w:val="00665B7A"/>
    <w:rsid w:val="00671075"/>
    <w:rsid w:val="00671215"/>
    <w:rsid w:val="006753CB"/>
    <w:rsid w:val="006802E9"/>
    <w:rsid w:val="00684A65"/>
    <w:rsid w:val="00685597"/>
    <w:rsid w:val="006863F8"/>
    <w:rsid w:val="006871C6"/>
    <w:rsid w:val="00690780"/>
    <w:rsid w:val="00691BF6"/>
    <w:rsid w:val="00692500"/>
    <w:rsid w:val="00693852"/>
    <w:rsid w:val="00693977"/>
    <w:rsid w:val="00693AAE"/>
    <w:rsid w:val="006962D7"/>
    <w:rsid w:val="00697650"/>
    <w:rsid w:val="006B4B2E"/>
    <w:rsid w:val="006B5CE0"/>
    <w:rsid w:val="006B65BE"/>
    <w:rsid w:val="006C06DD"/>
    <w:rsid w:val="006D4A28"/>
    <w:rsid w:val="006E1A52"/>
    <w:rsid w:val="006F727D"/>
    <w:rsid w:val="00702100"/>
    <w:rsid w:val="00703486"/>
    <w:rsid w:val="00711241"/>
    <w:rsid w:val="00711931"/>
    <w:rsid w:val="00713C83"/>
    <w:rsid w:val="00722B7F"/>
    <w:rsid w:val="00724861"/>
    <w:rsid w:val="00733B2F"/>
    <w:rsid w:val="00736734"/>
    <w:rsid w:val="00740A9F"/>
    <w:rsid w:val="00744012"/>
    <w:rsid w:val="00746E8E"/>
    <w:rsid w:val="00747A96"/>
    <w:rsid w:val="007512CC"/>
    <w:rsid w:val="007513CD"/>
    <w:rsid w:val="00755D12"/>
    <w:rsid w:val="007563C3"/>
    <w:rsid w:val="00756BD9"/>
    <w:rsid w:val="0075783A"/>
    <w:rsid w:val="0077343E"/>
    <w:rsid w:val="00773C98"/>
    <w:rsid w:val="00775398"/>
    <w:rsid w:val="00785E76"/>
    <w:rsid w:val="0078764D"/>
    <w:rsid w:val="00791936"/>
    <w:rsid w:val="0079506F"/>
    <w:rsid w:val="00796472"/>
    <w:rsid w:val="007B02C4"/>
    <w:rsid w:val="007B0C97"/>
    <w:rsid w:val="007B3183"/>
    <w:rsid w:val="007B39F3"/>
    <w:rsid w:val="007B761E"/>
    <w:rsid w:val="007C15AF"/>
    <w:rsid w:val="007C1BCF"/>
    <w:rsid w:val="007C2517"/>
    <w:rsid w:val="007C2772"/>
    <w:rsid w:val="007C490A"/>
    <w:rsid w:val="007D00EC"/>
    <w:rsid w:val="007D07BE"/>
    <w:rsid w:val="007D4B8D"/>
    <w:rsid w:val="007D6685"/>
    <w:rsid w:val="007D760C"/>
    <w:rsid w:val="007D79B1"/>
    <w:rsid w:val="007E2974"/>
    <w:rsid w:val="007E49B1"/>
    <w:rsid w:val="007F0F1A"/>
    <w:rsid w:val="007F3A64"/>
    <w:rsid w:val="008018AC"/>
    <w:rsid w:val="00801AE9"/>
    <w:rsid w:val="0081087E"/>
    <w:rsid w:val="0081235C"/>
    <w:rsid w:val="00812AD4"/>
    <w:rsid w:val="0083359E"/>
    <w:rsid w:val="00836B11"/>
    <w:rsid w:val="00837494"/>
    <w:rsid w:val="00845DA2"/>
    <w:rsid w:val="008527EA"/>
    <w:rsid w:val="00852CCD"/>
    <w:rsid w:val="00853BD0"/>
    <w:rsid w:val="00854881"/>
    <w:rsid w:val="0085551A"/>
    <w:rsid w:val="00862708"/>
    <w:rsid w:val="00865BC7"/>
    <w:rsid w:val="00866BD5"/>
    <w:rsid w:val="00871438"/>
    <w:rsid w:val="008740E2"/>
    <w:rsid w:val="0087540A"/>
    <w:rsid w:val="008755E3"/>
    <w:rsid w:val="00877A93"/>
    <w:rsid w:val="00884351"/>
    <w:rsid w:val="00886016"/>
    <w:rsid w:val="0089420D"/>
    <w:rsid w:val="008955E3"/>
    <w:rsid w:val="00896B2B"/>
    <w:rsid w:val="008B3737"/>
    <w:rsid w:val="008B6095"/>
    <w:rsid w:val="008B74FA"/>
    <w:rsid w:val="008C1B8F"/>
    <w:rsid w:val="008C6EE1"/>
    <w:rsid w:val="008D0D0B"/>
    <w:rsid w:val="008D11A5"/>
    <w:rsid w:val="008E0BA4"/>
    <w:rsid w:val="008F036E"/>
    <w:rsid w:val="009042CD"/>
    <w:rsid w:val="00910D04"/>
    <w:rsid w:val="00915834"/>
    <w:rsid w:val="0091656C"/>
    <w:rsid w:val="00917EB8"/>
    <w:rsid w:val="00917EBB"/>
    <w:rsid w:val="00921628"/>
    <w:rsid w:val="00924440"/>
    <w:rsid w:val="00925247"/>
    <w:rsid w:val="009260C6"/>
    <w:rsid w:val="00930347"/>
    <w:rsid w:val="009334AF"/>
    <w:rsid w:val="00933D8D"/>
    <w:rsid w:val="00934D47"/>
    <w:rsid w:val="009368F1"/>
    <w:rsid w:val="00936D93"/>
    <w:rsid w:val="009401D4"/>
    <w:rsid w:val="009429B6"/>
    <w:rsid w:val="00946272"/>
    <w:rsid w:val="00950D58"/>
    <w:rsid w:val="0095497A"/>
    <w:rsid w:val="0095707E"/>
    <w:rsid w:val="00961AD7"/>
    <w:rsid w:val="00973E53"/>
    <w:rsid w:val="009843E8"/>
    <w:rsid w:val="00994BB7"/>
    <w:rsid w:val="009A1F99"/>
    <w:rsid w:val="009A4503"/>
    <w:rsid w:val="009B1E7F"/>
    <w:rsid w:val="009B2ED6"/>
    <w:rsid w:val="009B7D7F"/>
    <w:rsid w:val="009C6D00"/>
    <w:rsid w:val="009D466E"/>
    <w:rsid w:val="009D7185"/>
    <w:rsid w:val="009E0E2B"/>
    <w:rsid w:val="009E556D"/>
    <w:rsid w:val="009E72A9"/>
    <w:rsid w:val="009E78C4"/>
    <w:rsid w:val="009F02A0"/>
    <w:rsid w:val="009F0BC3"/>
    <w:rsid w:val="00A02300"/>
    <w:rsid w:val="00A113B2"/>
    <w:rsid w:val="00A13925"/>
    <w:rsid w:val="00A17CDA"/>
    <w:rsid w:val="00A20255"/>
    <w:rsid w:val="00A23A01"/>
    <w:rsid w:val="00A24042"/>
    <w:rsid w:val="00A2448D"/>
    <w:rsid w:val="00A30C20"/>
    <w:rsid w:val="00A30DB8"/>
    <w:rsid w:val="00A31CDE"/>
    <w:rsid w:val="00A3357A"/>
    <w:rsid w:val="00A36722"/>
    <w:rsid w:val="00A37FDA"/>
    <w:rsid w:val="00A401FA"/>
    <w:rsid w:val="00A429BC"/>
    <w:rsid w:val="00A519F9"/>
    <w:rsid w:val="00A57E22"/>
    <w:rsid w:val="00A619D3"/>
    <w:rsid w:val="00A626C0"/>
    <w:rsid w:val="00A66807"/>
    <w:rsid w:val="00A66B5B"/>
    <w:rsid w:val="00A66C2A"/>
    <w:rsid w:val="00A96FBF"/>
    <w:rsid w:val="00AA1457"/>
    <w:rsid w:val="00AB22E6"/>
    <w:rsid w:val="00AB56E5"/>
    <w:rsid w:val="00AB7BE9"/>
    <w:rsid w:val="00AD06CE"/>
    <w:rsid w:val="00AD529F"/>
    <w:rsid w:val="00AD63E7"/>
    <w:rsid w:val="00AD689D"/>
    <w:rsid w:val="00AD7831"/>
    <w:rsid w:val="00AD7D41"/>
    <w:rsid w:val="00AF2E42"/>
    <w:rsid w:val="00AF679A"/>
    <w:rsid w:val="00AF6988"/>
    <w:rsid w:val="00B00744"/>
    <w:rsid w:val="00B05953"/>
    <w:rsid w:val="00B15BA1"/>
    <w:rsid w:val="00B16364"/>
    <w:rsid w:val="00B244E5"/>
    <w:rsid w:val="00B30982"/>
    <w:rsid w:val="00B402E1"/>
    <w:rsid w:val="00B41DC1"/>
    <w:rsid w:val="00B422B1"/>
    <w:rsid w:val="00B423F4"/>
    <w:rsid w:val="00B43345"/>
    <w:rsid w:val="00B4355F"/>
    <w:rsid w:val="00B43ED7"/>
    <w:rsid w:val="00B44304"/>
    <w:rsid w:val="00B47D5A"/>
    <w:rsid w:val="00B50FB7"/>
    <w:rsid w:val="00B53285"/>
    <w:rsid w:val="00B53C25"/>
    <w:rsid w:val="00B54AFA"/>
    <w:rsid w:val="00B607F1"/>
    <w:rsid w:val="00B64C32"/>
    <w:rsid w:val="00B71442"/>
    <w:rsid w:val="00B77BBD"/>
    <w:rsid w:val="00B8029C"/>
    <w:rsid w:val="00B83225"/>
    <w:rsid w:val="00B8386C"/>
    <w:rsid w:val="00B84F0E"/>
    <w:rsid w:val="00B906CD"/>
    <w:rsid w:val="00B90B47"/>
    <w:rsid w:val="00B96EFC"/>
    <w:rsid w:val="00BA2C5B"/>
    <w:rsid w:val="00BA444A"/>
    <w:rsid w:val="00BB00E9"/>
    <w:rsid w:val="00BB0DAA"/>
    <w:rsid w:val="00BB1FF1"/>
    <w:rsid w:val="00BC1033"/>
    <w:rsid w:val="00BC5791"/>
    <w:rsid w:val="00BD3D4E"/>
    <w:rsid w:val="00BD6DE2"/>
    <w:rsid w:val="00BE3FBB"/>
    <w:rsid w:val="00BE518E"/>
    <w:rsid w:val="00BE6103"/>
    <w:rsid w:val="00BF209B"/>
    <w:rsid w:val="00BF2AC3"/>
    <w:rsid w:val="00BF7C6F"/>
    <w:rsid w:val="00C00D67"/>
    <w:rsid w:val="00C056B0"/>
    <w:rsid w:val="00C06770"/>
    <w:rsid w:val="00C10D95"/>
    <w:rsid w:val="00C177A8"/>
    <w:rsid w:val="00C203E3"/>
    <w:rsid w:val="00C22B49"/>
    <w:rsid w:val="00C25F36"/>
    <w:rsid w:val="00C2659E"/>
    <w:rsid w:val="00C27B0C"/>
    <w:rsid w:val="00C27E20"/>
    <w:rsid w:val="00C30EED"/>
    <w:rsid w:val="00C335C3"/>
    <w:rsid w:val="00C337A7"/>
    <w:rsid w:val="00C37C5A"/>
    <w:rsid w:val="00C44784"/>
    <w:rsid w:val="00C4577C"/>
    <w:rsid w:val="00C60FF0"/>
    <w:rsid w:val="00C62F8A"/>
    <w:rsid w:val="00C729E6"/>
    <w:rsid w:val="00C75AFD"/>
    <w:rsid w:val="00C82600"/>
    <w:rsid w:val="00C833B8"/>
    <w:rsid w:val="00C8524D"/>
    <w:rsid w:val="00CA1933"/>
    <w:rsid w:val="00CA6F18"/>
    <w:rsid w:val="00CA7694"/>
    <w:rsid w:val="00CB552F"/>
    <w:rsid w:val="00CC06ED"/>
    <w:rsid w:val="00CC3303"/>
    <w:rsid w:val="00CD0BE2"/>
    <w:rsid w:val="00CD3E95"/>
    <w:rsid w:val="00CD48A4"/>
    <w:rsid w:val="00CD757B"/>
    <w:rsid w:val="00CD7910"/>
    <w:rsid w:val="00CE1C62"/>
    <w:rsid w:val="00CE2278"/>
    <w:rsid w:val="00CE34FA"/>
    <w:rsid w:val="00CE372F"/>
    <w:rsid w:val="00CE3894"/>
    <w:rsid w:val="00CE40F6"/>
    <w:rsid w:val="00CE6B36"/>
    <w:rsid w:val="00CE7BBE"/>
    <w:rsid w:val="00CF0B88"/>
    <w:rsid w:val="00CF0E15"/>
    <w:rsid w:val="00CF14FD"/>
    <w:rsid w:val="00CF4B30"/>
    <w:rsid w:val="00D03F86"/>
    <w:rsid w:val="00D05B10"/>
    <w:rsid w:val="00D11817"/>
    <w:rsid w:val="00D12151"/>
    <w:rsid w:val="00D12992"/>
    <w:rsid w:val="00D21A66"/>
    <w:rsid w:val="00D22457"/>
    <w:rsid w:val="00D24C4C"/>
    <w:rsid w:val="00D30FEE"/>
    <w:rsid w:val="00D334C2"/>
    <w:rsid w:val="00D4340D"/>
    <w:rsid w:val="00D44BC7"/>
    <w:rsid w:val="00D45A40"/>
    <w:rsid w:val="00D50187"/>
    <w:rsid w:val="00D518FE"/>
    <w:rsid w:val="00D533FB"/>
    <w:rsid w:val="00D55C6D"/>
    <w:rsid w:val="00D56AC1"/>
    <w:rsid w:val="00D5781A"/>
    <w:rsid w:val="00D65CC0"/>
    <w:rsid w:val="00D7106B"/>
    <w:rsid w:val="00D7304D"/>
    <w:rsid w:val="00D75683"/>
    <w:rsid w:val="00D770BC"/>
    <w:rsid w:val="00D8115A"/>
    <w:rsid w:val="00D81C67"/>
    <w:rsid w:val="00D84285"/>
    <w:rsid w:val="00D84708"/>
    <w:rsid w:val="00D86145"/>
    <w:rsid w:val="00D97E35"/>
    <w:rsid w:val="00DA15E2"/>
    <w:rsid w:val="00DA79EF"/>
    <w:rsid w:val="00DA7BE5"/>
    <w:rsid w:val="00DB09D7"/>
    <w:rsid w:val="00DB27FE"/>
    <w:rsid w:val="00DB2940"/>
    <w:rsid w:val="00DB4BE6"/>
    <w:rsid w:val="00DC1871"/>
    <w:rsid w:val="00DC1AD9"/>
    <w:rsid w:val="00DC6D8A"/>
    <w:rsid w:val="00DD0B2E"/>
    <w:rsid w:val="00DD2F86"/>
    <w:rsid w:val="00E01C32"/>
    <w:rsid w:val="00E023DB"/>
    <w:rsid w:val="00E04CF3"/>
    <w:rsid w:val="00E04EE1"/>
    <w:rsid w:val="00E07FEA"/>
    <w:rsid w:val="00E120E3"/>
    <w:rsid w:val="00E16FE4"/>
    <w:rsid w:val="00E21F8D"/>
    <w:rsid w:val="00E2430D"/>
    <w:rsid w:val="00E408D8"/>
    <w:rsid w:val="00E4376D"/>
    <w:rsid w:val="00E65356"/>
    <w:rsid w:val="00E65B4E"/>
    <w:rsid w:val="00E80D9D"/>
    <w:rsid w:val="00E825AD"/>
    <w:rsid w:val="00E86EEB"/>
    <w:rsid w:val="00E87BFF"/>
    <w:rsid w:val="00E91912"/>
    <w:rsid w:val="00E9401A"/>
    <w:rsid w:val="00EA18F4"/>
    <w:rsid w:val="00EA1A3E"/>
    <w:rsid w:val="00EA2F24"/>
    <w:rsid w:val="00EA5031"/>
    <w:rsid w:val="00EA7440"/>
    <w:rsid w:val="00EB0AF5"/>
    <w:rsid w:val="00EB2B72"/>
    <w:rsid w:val="00EB38D5"/>
    <w:rsid w:val="00EB7AC0"/>
    <w:rsid w:val="00EC0684"/>
    <w:rsid w:val="00EC06D5"/>
    <w:rsid w:val="00EC25CC"/>
    <w:rsid w:val="00ED087E"/>
    <w:rsid w:val="00ED119F"/>
    <w:rsid w:val="00EE2202"/>
    <w:rsid w:val="00EE6F60"/>
    <w:rsid w:val="00EF1B08"/>
    <w:rsid w:val="00EF651B"/>
    <w:rsid w:val="00EF6AB4"/>
    <w:rsid w:val="00F006D5"/>
    <w:rsid w:val="00F07575"/>
    <w:rsid w:val="00F07899"/>
    <w:rsid w:val="00F07A2A"/>
    <w:rsid w:val="00F13C73"/>
    <w:rsid w:val="00F169D6"/>
    <w:rsid w:val="00F174C1"/>
    <w:rsid w:val="00F25837"/>
    <w:rsid w:val="00F30C4A"/>
    <w:rsid w:val="00F349DC"/>
    <w:rsid w:val="00F3594F"/>
    <w:rsid w:val="00F35A62"/>
    <w:rsid w:val="00F41F64"/>
    <w:rsid w:val="00F456EC"/>
    <w:rsid w:val="00F5142C"/>
    <w:rsid w:val="00F51A25"/>
    <w:rsid w:val="00F52AEC"/>
    <w:rsid w:val="00F53A1B"/>
    <w:rsid w:val="00F53FBD"/>
    <w:rsid w:val="00F54A24"/>
    <w:rsid w:val="00F55D35"/>
    <w:rsid w:val="00F6195B"/>
    <w:rsid w:val="00F63285"/>
    <w:rsid w:val="00F645BA"/>
    <w:rsid w:val="00F6590D"/>
    <w:rsid w:val="00F6746C"/>
    <w:rsid w:val="00F678B7"/>
    <w:rsid w:val="00F71B60"/>
    <w:rsid w:val="00F72624"/>
    <w:rsid w:val="00F81C1B"/>
    <w:rsid w:val="00F824CA"/>
    <w:rsid w:val="00F91E86"/>
    <w:rsid w:val="00F96AA6"/>
    <w:rsid w:val="00FA0FF6"/>
    <w:rsid w:val="00FA1754"/>
    <w:rsid w:val="00FA33D7"/>
    <w:rsid w:val="00FA4603"/>
    <w:rsid w:val="00FA59CE"/>
    <w:rsid w:val="00FA623B"/>
    <w:rsid w:val="00FB0665"/>
    <w:rsid w:val="00FB0DC1"/>
    <w:rsid w:val="00FB1C24"/>
    <w:rsid w:val="00FB461B"/>
    <w:rsid w:val="00FC2029"/>
    <w:rsid w:val="00FC321B"/>
    <w:rsid w:val="00FC55E9"/>
    <w:rsid w:val="00FC56EB"/>
    <w:rsid w:val="00FD33CE"/>
    <w:rsid w:val="00FE251E"/>
    <w:rsid w:val="00FE32C7"/>
    <w:rsid w:val="00FE5CC1"/>
    <w:rsid w:val="00FF0E0C"/>
    <w:rsid w:val="00FF1E4B"/>
    <w:rsid w:val="00FF1EB5"/>
    <w:rsid w:val="00FF209C"/>
    <w:rsid w:val="00FF3BD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6E55B"/>
  <w15:docId w15:val="{D9C8BD9F-C5D9-492A-977F-D17F8DA9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8D"/>
    <w:pPr>
      <w:spacing w:after="0" w:line="240" w:lineRule="auto"/>
    </w:pPr>
    <w:rPr>
      <w:rFonts w:ascii="Calibri" w:hAnsi="Calibri" w:cs="Times New Roman"/>
      <w:lang w:val="en-GB" w:eastAsia="tr-TR"/>
    </w:rPr>
  </w:style>
  <w:style w:type="paragraph" w:styleId="Balk2">
    <w:name w:val="heading 2"/>
    <w:basedOn w:val="Normal"/>
    <w:link w:val="Balk2Char"/>
    <w:uiPriority w:val="9"/>
    <w:qFormat/>
    <w:rsid w:val="00C2659E"/>
    <w:pPr>
      <w:spacing w:before="100" w:beforeAutospacing="1" w:after="100" w:afterAutospacing="1"/>
      <w:outlineLvl w:val="1"/>
    </w:pPr>
    <w:rPr>
      <w:rFonts w:ascii="Times New Roman" w:eastAsia="Times New Roman" w:hAnsi="Times New Roman"/>
      <w:b/>
      <w:bCs/>
      <w:sz w:val="36"/>
      <w:szCs w:val="36"/>
      <w:lang w:val="tr-TR"/>
    </w:rPr>
  </w:style>
  <w:style w:type="paragraph" w:styleId="Balk3">
    <w:name w:val="heading 3"/>
    <w:basedOn w:val="Normal"/>
    <w:next w:val="Normal"/>
    <w:link w:val="Balk3Char"/>
    <w:uiPriority w:val="9"/>
    <w:unhideWhenUsed/>
    <w:qFormat/>
    <w:rsid w:val="00C2659E"/>
    <w:pPr>
      <w:keepNext/>
      <w:keepLines/>
      <w:spacing w:before="40"/>
      <w:outlineLvl w:val="2"/>
    </w:pPr>
    <w:rPr>
      <w:rFonts w:asciiTheme="majorHAnsi" w:eastAsiaTheme="majorEastAsia" w:hAnsiTheme="majorHAnsi" w:cstheme="majorBidi"/>
      <w:color w:val="79490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21F8D"/>
    <w:pPr>
      <w:ind w:left="720"/>
      <w:contextualSpacing/>
    </w:pPr>
  </w:style>
  <w:style w:type="paragraph" w:customStyle="1" w:styleId="Nor">
    <w:name w:val="Nor."/>
    <w:basedOn w:val="Normal"/>
    <w:next w:val="Normal"/>
    <w:rsid w:val="000632C6"/>
    <w:pPr>
      <w:tabs>
        <w:tab w:val="left" w:pos="567"/>
      </w:tabs>
      <w:jc w:val="both"/>
    </w:pPr>
    <w:rPr>
      <w:rFonts w:ascii="New York" w:eastAsia="Times New Roman" w:hAnsi="New York"/>
      <w:sz w:val="18"/>
      <w:szCs w:val="20"/>
      <w:lang w:val="en-US"/>
    </w:rPr>
  </w:style>
  <w:style w:type="paragraph" w:customStyle="1" w:styleId="ksmblmalt">
    <w:name w:val="kısımbölümaltı"/>
    <w:basedOn w:val="Normal"/>
    <w:next w:val="Nor"/>
    <w:rsid w:val="000632C6"/>
    <w:pPr>
      <w:tabs>
        <w:tab w:val="center" w:pos="3543"/>
      </w:tabs>
    </w:pPr>
    <w:rPr>
      <w:rFonts w:ascii="New York" w:eastAsia="Times New Roman" w:hAnsi="New York"/>
      <w:i/>
      <w:sz w:val="18"/>
      <w:szCs w:val="20"/>
      <w:lang w:val="en-US"/>
    </w:rPr>
  </w:style>
  <w:style w:type="paragraph" w:customStyle="1" w:styleId="MaddeBasl">
    <w:name w:val="Madde Baslığı"/>
    <w:basedOn w:val="Normal"/>
    <w:next w:val="Nor"/>
    <w:rsid w:val="000632C6"/>
    <w:pPr>
      <w:tabs>
        <w:tab w:val="left" w:pos="567"/>
      </w:tabs>
      <w:spacing w:before="113"/>
    </w:pPr>
    <w:rPr>
      <w:rFonts w:ascii="New York" w:eastAsia="Times New Roman" w:hAnsi="New York"/>
      <w:i/>
      <w:sz w:val="18"/>
      <w:szCs w:val="20"/>
      <w:lang w:val="en-US"/>
    </w:rPr>
  </w:style>
  <w:style w:type="paragraph" w:styleId="AralkYok">
    <w:name w:val="No Spacing"/>
    <w:uiPriority w:val="1"/>
    <w:qFormat/>
    <w:rsid w:val="00E4376D"/>
    <w:pPr>
      <w:spacing w:after="0" w:line="240" w:lineRule="auto"/>
    </w:pPr>
    <w:rPr>
      <w:rFonts w:ascii="Calibri" w:hAnsi="Calibri" w:cs="Times New Roman"/>
      <w:lang w:eastAsia="tr-TR"/>
    </w:rPr>
  </w:style>
  <w:style w:type="paragraph" w:styleId="DipnotMetni">
    <w:name w:val="footnote text"/>
    <w:basedOn w:val="Normal"/>
    <w:link w:val="DipnotMetniChar"/>
    <w:uiPriority w:val="99"/>
    <w:semiHidden/>
    <w:unhideWhenUsed/>
    <w:rsid w:val="00973E53"/>
    <w:rPr>
      <w:sz w:val="20"/>
      <w:szCs w:val="20"/>
    </w:rPr>
  </w:style>
  <w:style w:type="character" w:customStyle="1" w:styleId="DipnotMetniChar">
    <w:name w:val="Dipnot Metni Char"/>
    <w:basedOn w:val="VarsaylanParagrafYazTipi"/>
    <w:link w:val="DipnotMetni"/>
    <w:uiPriority w:val="99"/>
    <w:semiHidden/>
    <w:rsid w:val="00973E53"/>
    <w:rPr>
      <w:rFonts w:ascii="Calibri" w:hAnsi="Calibri" w:cs="Times New Roman"/>
      <w:sz w:val="20"/>
      <w:szCs w:val="20"/>
      <w:lang w:val="en-GB" w:eastAsia="tr-TR"/>
    </w:rPr>
  </w:style>
  <w:style w:type="character" w:styleId="DipnotBavurusu">
    <w:name w:val="footnote reference"/>
    <w:basedOn w:val="VarsaylanParagrafYazTipi"/>
    <w:uiPriority w:val="99"/>
    <w:semiHidden/>
    <w:unhideWhenUsed/>
    <w:rsid w:val="00973E53"/>
    <w:rPr>
      <w:vertAlign w:val="superscript"/>
    </w:rPr>
  </w:style>
  <w:style w:type="paragraph" w:styleId="stBilgi">
    <w:name w:val="header"/>
    <w:basedOn w:val="Normal"/>
    <w:link w:val="stBilgiChar"/>
    <w:unhideWhenUsed/>
    <w:rsid w:val="00B84F0E"/>
    <w:pPr>
      <w:tabs>
        <w:tab w:val="center" w:pos="4536"/>
        <w:tab w:val="right" w:pos="9072"/>
      </w:tabs>
    </w:pPr>
  </w:style>
  <w:style w:type="character" w:customStyle="1" w:styleId="stBilgiChar">
    <w:name w:val="Üst Bilgi Char"/>
    <w:basedOn w:val="VarsaylanParagrafYazTipi"/>
    <w:link w:val="stBilgi"/>
    <w:rsid w:val="00B84F0E"/>
    <w:rPr>
      <w:rFonts w:ascii="Calibri" w:hAnsi="Calibri" w:cs="Times New Roman"/>
      <w:lang w:val="en-GB" w:eastAsia="tr-TR"/>
    </w:rPr>
  </w:style>
  <w:style w:type="paragraph" w:styleId="AltBilgi">
    <w:name w:val="footer"/>
    <w:basedOn w:val="Normal"/>
    <w:link w:val="AltBilgiChar"/>
    <w:uiPriority w:val="99"/>
    <w:unhideWhenUsed/>
    <w:rsid w:val="00B84F0E"/>
    <w:pPr>
      <w:tabs>
        <w:tab w:val="center" w:pos="4536"/>
        <w:tab w:val="right" w:pos="9072"/>
      </w:tabs>
    </w:pPr>
  </w:style>
  <w:style w:type="character" w:customStyle="1" w:styleId="AltBilgiChar">
    <w:name w:val="Alt Bilgi Char"/>
    <w:basedOn w:val="VarsaylanParagrafYazTipi"/>
    <w:link w:val="AltBilgi"/>
    <w:uiPriority w:val="99"/>
    <w:rsid w:val="00B84F0E"/>
    <w:rPr>
      <w:rFonts w:ascii="Calibri" w:hAnsi="Calibri" w:cs="Times New Roman"/>
      <w:lang w:val="en-GB" w:eastAsia="tr-TR"/>
    </w:rPr>
  </w:style>
  <w:style w:type="paragraph" w:styleId="GvdeMetni2">
    <w:name w:val="Body Text 2"/>
    <w:basedOn w:val="Normal"/>
    <w:link w:val="GvdeMetni2Char"/>
    <w:rsid w:val="0079506F"/>
    <w:pPr>
      <w:jc w:val="both"/>
    </w:pPr>
    <w:rPr>
      <w:rFonts w:ascii="Times New Roman" w:eastAsia="Times New Roman" w:hAnsi="Times New Roman"/>
      <w:sz w:val="24"/>
      <w:szCs w:val="20"/>
      <w:lang w:eastAsia="en-US"/>
    </w:rPr>
  </w:style>
  <w:style w:type="character" w:customStyle="1" w:styleId="GvdeMetni2Char">
    <w:name w:val="Gövde Metni 2 Char"/>
    <w:basedOn w:val="VarsaylanParagrafYazTipi"/>
    <w:link w:val="GvdeMetni2"/>
    <w:rsid w:val="0079506F"/>
    <w:rPr>
      <w:rFonts w:ascii="Times New Roman" w:eastAsia="Times New Roman" w:hAnsi="Times New Roman" w:cs="Times New Roman"/>
      <w:sz w:val="24"/>
      <w:szCs w:val="20"/>
      <w:lang w:val="en-GB"/>
    </w:rPr>
  </w:style>
  <w:style w:type="table" w:styleId="TabloKlavuzu">
    <w:name w:val="Table Grid"/>
    <w:basedOn w:val="NormalTablo"/>
    <w:uiPriority w:val="59"/>
    <w:rsid w:val="00702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6871C6"/>
    <w:rPr>
      <w:sz w:val="16"/>
      <w:szCs w:val="16"/>
    </w:rPr>
  </w:style>
  <w:style w:type="paragraph" w:styleId="AklamaMetni">
    <w:name w:val="annotation text"/>
    <w:basedOn w:val="Normal"/>
    <w:link w:val="AklamaMetniChar"/>
    <w:uiPriority w:val="99"/>
    <w:semiHidden/>
    <w:unhideWhenUsed/>
    <w:rsid w:val="006871C6"/>
    <w:rPr>
      <w:sz w:val="20"/>
      <w:szCs w:val="20"/>
    </w:rPr>
  </w:style>
  <w:style w:type="character" w:customStyle="1" w:styleId="AklamaMetniChar">
    <w:name w:val="Açıklama Metni Char"/>
    <w:basedOn w:val="VarsaylanParagrafYazTipi"/>
    <w:link w:val="AklamaMetni"/>
    <w:uiPriority w:val="99"/>
    <w:semiHidden/>
    <w:rsid w:val="006871C6"/>
    <w:rPr>
      <w:rFonts w:ascii="Calibri" w:hAnsi="Calibri" w:cs="Times New Roman"/>
      <w:sz w:val="20"/>
      <w:szCs w:val="20"/>
      <w:lang w:val="en-GB" w:eastAsia="tr-TR"/>
    </w:rPr>
  </w:style>
  <w:style w:type="paragraph" w:styleId="AklamaKonusu">
    <w:name w:val="annotation subject"/>
    <w:basedOn w:val="AklamaMetni"/>
    <w:next w:val="AklamaMetni"/>
    <w:link w:val="AklamaKonusuChar"/>
    <w:uiPriority w:val="99"/>
    <w:semiHidden/>
    <w:unhideWhenUsed/>
    <w:rsid w:val="006871C6"/>
    <w:rPr>
      <w:b/>
      <w:bCs/>
    </w:rPr>
  </w:style>
  <w:style w:type="character" w:customStyle="1" w:styleId="AklamaKonusuChar">
    <w:name w:val="Açıklama Konusu Char"/>
    <w:basedOn w:val="AklamaMetniChar"/>
    <w:link w:val="AklamaKonusu"/>
    <w:uiPriority w:val="99"/>
    <w:semiHidden/>
    <w:rsid w:val="006871C6"/>
    <w:rPr>
      <w:rFonts w:ascii="Calibri" w:hAnsi="Calibri" w:cs="Times New Roman"/>
      <w:b/>
      <w:bCs/>
      <w:sz w:val="20"/>
      <w:szCs w:val="20"/>
      <w:lang w:val="en-GB" w:eastAsia="tr-TR"/>
    </w:rPr>
  </w:style>
  <w:style w:type="paragraph" w:styleId="BalonMetni">
    <w:name w:val="Balloon Text"/>
    <w:basedOn w:val="Normal"/>
    <w:link w:val="BalonMetniChar"/>
    <w:uiPriority w:val="99"/>
    <w:semiHidden/>
    <w:unhideWhenUsed/>
    <w:rsid w:val="006871C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71C6"/>
    <w:rPr>
      <w:rFonts w:ascii="Segoe UI" w:hAnsi="Segoe UI" w:cs="Segoe UI"/>
      <w:sz w:val="18"/>
      <w:szCs w:val="18"/>
      <w:lang w:val="en-GB" w:eastAsia="tr-TR"/>
    </w:rPr>
  </w:style>
  <w:style w:type="paragraph" w:customStyle="1" w:styleId="xmsonormal">
    <w:name w:val="x_msonormal"/>
    <w:basedOn w:val="Normal"/>
    <w:rsid w:val="007D6685"/>
    <w:rPr>
      <w:rFonts w:cs="Calibri"/>
      <w:lang w:val="tr-TR"/>
    </w:rPr>
  </w:style>
  <w:style w:type="character" w:styleId="Kpr">
    <w:name w:val="Hyperlink"/>
    <w:basedOn w:val="VarsaylanParagrafYazTipi"/>
    <w:uiPriority w:val="99"/>
    <w:unhideWhenUsed/>
    <w:rsid w:val="004E1AD0"/>
    <w:rPr>
      <w:color w:val="0000FF"/>
      <w:u w:val="single"/>
    </w:rPr>
  </w:style>
  <w:style w:type="paragraph" w:customStyle="1" w:styleId="comp">
    <w:name w:val="comp"/>
    <w:basedOn w:val="Normal"/>
    <w:rsid w:val="004E1AD0"/>
    <w:pPr>
      <w:spacing w:before="100" w:beforeAutospacing="1" w:after="100" w:afterAutospacing="1"/>
    </w:pPr>
    <w:rPr>
      <w:rFonts w:ascii="Times New Roman" w:eastAsia="Times New Roman" w:hAnsi="Times New Roman"/>
      <w:sz w:val="24"/>
      <w:szCs w:val="24"/>
      <w:lang w:val="tr-TR"/>
    </w:rPr>
  </w:style>
  <w:style w:type="paragraph" w:styleId="NormalWeb">
    <w:name w:val="Normal (Web)"/>
    <w:basedOn w:val="Normal"/>
    <w:uiPriority w:val="99"/>
    <w:unhideWhenUsed/>
    <w:rsid w:val="004E1AD0"/>
    <w:pPr>
      <w:spacing w:before="100" w:beforeAutospacing="1" w:after="100" w:afterAutospacing="1"/>
    </w:pPr>
    <w:rPr>
      <w:rFonts w:ascii="Times New Roman" w:eastAsia="Times New Roman" w:hAnsi="Times New Roman"/>
      <w:sz w:val="24"/>
      <w:szCs w:val="24"/>
      <w:lang w:val="tr-TR"/>
    </w:rPr>
  </w:style>
  <w:style w:type="character" w:customStyle="1" w:styleId="ui-provider">
    <w:name w:val="ui-provider"/>
    <w:basedOn w:val="VarsaylanParagrafYazTipi"/>
    <w:rsid w:val="00C82600"/>
  </w:style>
  <w:style w:type="paragraph" w:styleId="Dzeltme">
    <w:name w:val="Revision"/>
    <w:hidden/>
    <w:uiPriority w:val="99"/>
    <w:semiHidden/>
    <w:rsid w:val="002A51D0"/>
    <w:pPr>
      <w:spacing w:after="0" w:line="240" w:lineRule="auto"/>
    </w:pPr>
    <w:rPr>
      <w:rFonts w:ascii="Calibri" w:hAnsi="Calibri" w:cs="Times New Roman"/>
      <w:lang w:val="en-GB" w:eastAsia="tr-TR"/>
    </w:rPr>
  </w:style>
  <w:style w:type="table" w:customStyle="1" w:styleId="TableGrid1">
    <w:name w:val="Table Grid1"/>
    <w:basedOn w:val="NormalTablo"/>
    <w:next w:val="TabloKlavuzu"/>
    <w:uiPriority w:val="59"/>
    <w:rsid w:val="004174CD"/>
    <w:pPr>
      <w:spacing w:after="0"/>
    </w:pPr>
    <w:rPr>
      <w:rFonts w:eastAsiaTheme="minorEastAsia"/>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4174CD"/>
    <w:rPr>
      <w:color w:val="605E5C"/>
      <w:shd w:val="clear" w:color="auto" w:fill="E1DFDD"/>
    </w:rPr>
  </w:style>
  <w:style w:type="character" w:styleId="Gl">
    <w:name w:val="Strong"/>
    <w:basedOn w:val="VarsaylanParagrafYazTipi"/>
    <w:uiPriority w:val="22"/>
    <w:qFormat/>
    <w:rsid w:val="009843E8"/>
    <w:rPr>
      <w:b/>
      <w:bCs/>
    </w:rPr>
  </w:style>
  <w:style w:type="character" w:customStyle="1" w:styleId="Balk2Char">
    <w:name w:val="Başlık 2 Char"/>
    <w:basedOn w:val="VarsaylanParagrafYazTipi"/>
    <w:link w:val="Balk2"/>
    <w:uiPriority w:val="9"/>
    <w:rsid w:val="00C2659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2659E"/>
    <w:rPr>
      <w:rFonts w:asciiTheme="majorHAnsi" w:eastAsiaTheme="majorEastAsia" w:hAnsiTheme="majorHAnsi" w:cstheme="majorBidi"/>
      <w:color w:val="794908" w:themeColor="accent1" w:themeShade="7F"/>
      <w:sz w:val="24"/>
      <w:szCs w:val="24"/>
      <w:lang w:val="en-GB"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405">
      <w:bodyDiv w:val="1"/>
      <w:marLeft w:val="0"/>
      <w:marRight w:val="0"/>
      <w:marTop w:val="0"/>
      <w:marBottom w:val="0"/>
      <w:divBdr>
        <w:top w:val="none" w:sz="0" w:space="0" w:color="auto"/>
        <w:left w:val="none" w:sz="0" w:space="0" w:color="auto"/>
        <w:bottom w:val="none" w:sz="0" w:space="0" w:color="auto"/>
        <w:right w:val="none" w:sz="0" w:space="0" w:color="auto"/>
      </w:divBdr>
    </w:div>
    <w:div w:id="36399356">
      <w:bodyDiv w:val="1"/>
      <w:marLeft w:val="0"/>
      <w:marRight w:val="0"/>
      <w:marTop w:val="0"/>
      <w:marBottom w:val="0"/>
      <w:divBdr>
        <w:top w:val="none" w:sz="0" w:space="0" w:color="auto"/>
        <w:left w:val="none" w:sz="0" w:space="0" w:color="auto"/>
        <w:bottom w:val="none" w:sz="0" w:space="0" w:color="auto"/>
        <w:right w:val="none" w:sz="0" w:space="0" w:color="auto"/>
      </w:divBdr>
    </w:div>
    <w:div w:id="149060062">
      <w:bodyDiv w:val="1"/>
      <w:marLeft w:val="0"/>
      <w:marRight w:val="0"/>
      <w:marTop w:val="0"/>
      <w:marBottom w:val="0"/>
      <w:divBdr>
        <w:top w:val="none" w:sz="0" w:space="0" w:color="auto"/>
        <w:left w:val="none" w:sz="0" w:space="0" w:color="auto"/>
        <w:bottom w:val="none" w:sz="0" w:space="0" w:color="auto"/>
        <w:right w:val="none" w:sz="0" w:space="0" w:color="auto"/>
      </w:divBdr>
    </w:div>
    <w:div w:id="159005556">
      <w:bodyDiv w:val="1"/>
      <w:marLeft w:val="0"/>
      <w:marRight w:val="0"/>
      <w:marTop w:val="0"/>
      <w:marBottom w:val="0"/>
      <w:divBdr>
        <w:top w:val="none" w:sz="0" w:space="0" w:color="auto"/>
        <w:left w:val="none" w:sz="0" w:space="0" w:color="auto"/>
        <w:bottom w:val="none" w:sz="0" w:space="0" w:color="auto"/>
        <w:right w:val="none" w:sz="0" w:space="0" w:color="auto"/>
      </w:divBdr>
    </w:div>
    <w:div w:id="178854467">
      <w:bodyDiv w:val="1"/>
      <w:marLeft w:val="0"/>
      <w:marRight w:val="0"/>
      <w:marTop w:val="0"/>
      <w:marBottom w:val="0"/>
      <w:divBdr>
        <w:top w:val="none" w:sz="0" w:space="0" w:color="auto"/>
        <w:left w:val="none" w:sz="0" w:space="0" w:color="auto"/>
        <w:bottom w:val="none" w:sz="0" w:space="0" w:color="auto"/>
        <w:right w:val="none" w:sz="0" w:space="0" w:color="auto"/>
      </w:divBdr>
    </w:div>
    <w:div w:id="184177312">
      <w:bodyDiv w:val="1"/>
      <w:marLeft w:val="0"/>
      <w:marRight w:val="0"/>
      <w:marTop w:val="0"/>
      <w:marBottom w:val="0"/>
      <w:divBdr>
        <w:top w:val="none" w:sz="0" w:space="0" w:color="auto"/>
        <w:left w:val="none" w:sz="0" w:space="0" w:color="auto"/>
        <w:bottom w:val="none" w:sz="0" w:space="0" w:color="auto"/>
        <w:right w:val="none" w:sz="0" w:space="0" w:color="auto"/>
      </w:divBdr>
    </w:div>
    <w:div w:id="186062875">
      <w:bodyDiv w:val="1"/>
      <w:marLeft w:val="0"/>
      <w:marRight w:val="0"/>
      <w:marTop w:val="0"/>
      <w:marBottom w:val="0"/>
      <w:divBdr>
        <w:top w:val="none" w:sz="0" w:space="0" w:color="auto"/>
        <w:left w:val="none" w:sz="0" w:space="0" w:color="auto"/>
        <w:bottom w:val="none" w:sz="0" w:space="0" w:color="auto"/>
        <w:right w:val="none" w:sz="0" w:space="0" w:color="auto"/>
      </w:divBdr>
    </w:div>
    <w:div w:id="247620567">
      <w:bodyDiv w:val="1"/>
      <w:marLeft w:val="0"/>
      <w:marRight w:val="0"/>
      <w:marTop w:val="0"/>
      <w:marBottom w:val="0"/>
      <w:divBdr>
        <w:top w:val="none" w:sz="0" w:space="0" w:color="auto"/>
        <w:left w:val="none" w:sz="0" w:space="0" w:color="auto"/>
        <w:bottom w:val="none" w:sz="0" w:space="0" w:color="auto"/>
        <w:right w:val="none" w:sz="0" w:space="0" w:color="auto"/>
      </w:divBdr>
    </w:div>
    <w:div w:id="422149913">
      <w:bodyDiv w:val="1"/>
      <w:marLeft w:val="0"/>
      <w:marRight w:val="0"/>
      <w:marTop w:val="0"/>
      <w:marBottom w:val="0"/>
      <w:divBdr>
        <w:top w:val="none" w:sz="0" w:space="0" w:color="auto"/>
        <w:left w:val="none" w:sz="0" w:space="0" w:color="auto"/>
        <w:bottom w:val="none" w:sz="0" w:space="0" w:color="auto"/>
        <w:right w:val="none" w:sz="0" w:space="0" w:color="auto"/>
      </w:divBdr>
    </w:div>
    <w:div w:id="497504625">
      <w:bodyDiv w:val="1"/>
      <w:marLeft w:val="0"/>
      <w:marRight w:val="0"/>
      <w:marTop w:val="0"/>
      <w:marBottom w:val="0"/>
      <w:divBdr>
        <w:top w:val="none" w:sz="0" w:space="0" w:color="auto"/>
        <w:left w:val="none" w:sz="0" w:space="0" w:color="auto"/>
        <w:bottom w:val="none" w:sz="0" w:space="0" w:color="auto"/>
        <w:right w:val="none" w:sz="0" w:space="0" w:color="auto"/>
      </w:divBdr>
    </w:div>
    <w:div w:id="520358257">
      <w:bodyDiv w:val="1"/>
      <w:marLeft w:val="0"/>
      <w:marRight w:val="0"/>
      <w:marTop w:val="0"/>
      <w:marBottom w:val="0"/>
      <w:divBdr>
        <w:top w:val="none" w:sz="0" w:space="0" w:color="auto"/>
        <w:left w:val="none" w:sz="0" w:space="0" w:color="auto"/>
        <w:bottom w:val="none" w:sz="0" w:space="0" w:color="auto"/>
        <w:right w:val="none" w:sz="0" w:space="0" w:color="auto"/>
      </w:divBdr>
    </w:div>
    <w:div w:id="535846909">
      <w:bodyDiv w:val="1"/>
      <w:marLeft w:val="0"/>
      <w:marRight w:val="0"/>
      <w:marTop w:val="0"/>
      <w:marBottom w:val="0"/>
      <w:divBdr>
        <w:top w:val="none" w:sz="0" w:space="0" w:color="auto"/>
        <w:left w:val="none" w:sz="0" w:space="0" w:color="auto"/>
        <w:bottom w:val="none" w:sz="0" w:space="0" w:color="auto"/>
        <w:right w:val="none" w:sz="0" w:space="0" w:color="auto"/>
      </w:divBdr>
    </w:div>
    <w:div w:id="590090875">
      <w:bodyDiv w:val="1"/>
      <w:marLeft w:val="0"/>
      <w:marRight w:val="0"/>
      <w:marTop w:val="0"/>
      <w:marBottom w:val="0"/>
      <w:divBdr>
        <w:top w:val="none" w:sz="0" w:space="0" w:color="auto"/>
        <w:left w:val="none" w:sz="0" w:space="0" w:color="auto"/>
        <w:bottom w:val="none" w:sz="0" w:space="0" w:color="auto"/>
        <w:right w:val="none" w:sz="0" w:space="0" w:color="auto"/>
      </w:divBdr>
    </w:div>
    <w:div w:id="620108576">
      <w:bodyDiv w:val="1"/>
      <w:marLeft w:val="0"/>
      <w:marRight w:val="0"/>
      <w:marTop w:val="0"/>
      <w:marBottom w:val="0"/>
      <w:divBdr>
        <w:top w:val="none" w:sz="0" w:space="0" w:color="auto"/>
        <w:left w:val="none" w:sz="0" w:space="0" w:color="auto"/>
        <w:bottom w:val="none" w:sz="0" w:space="0" w:color="auto"/>
        <w:right w:val="none" w:sz="0" w:space="0" w:color="auto"/>
      </w:divBdr>
    </w:div>
    <w:div w:id="653070942">
      <w:bodyDiv w:val="1"/>
      <w:marLeft w:val="0"/>
      <w:marRight w:val="0"/>
      <w:marTop w:val="0"/>
      <w:marBottom w:val="0"/>
      <w:divBdr>
        <w:top w:val="none" w:sz="0" w:space="0" w:color="auto"/>
        <w:left w:val="none" w:sz="0" w:space="0" w:color="auto"/>
        <w:bottom w:val="none" w:sz="0" w:space="0" w:color="auto"/>
        <w:right w:val="none" w:sz="0" w:space="0" w:color="auto"/>
      </w:divBdr>
    </w:div>
    <w:div w:id="714352040">
      <w:bodyDiv w:val="1"/>
      <w:marLeft w:val="0"/>
      <w:marRight w:val="0"/>
      <w:marTop w:val="0"/>
      <w:marBottom w:val="0"/>
      <w:divBdr>
        <w:top w:val="none" w:sz="0" w:space="0" w:color="auto"/>
        <w:left w:val="none" w:sz="0" w:space="0" w:color="auto"/>
        <w:bottom w:val="none" w:sz="0" w:space="0" w:color="auto"/>
        <w:right w:val="none" w:sz="0" w:space="0" w:color="auto"/>
      </w:divBdr>
    </w:div>
    <w:div w:id="813836598">
      <w:bodyDiv w:val="1"/>
      <w:marLeft w:val="0"/>
      <w:marRight w:val="0"/>
      <w:marTop w:val="0"/>
      <w:marBottom w:val="0"/>
      <w:divBdr>
        <w:top w:val="none" w:sz="0" w:space="0" w:color="auto"/>
        <w:left w:val="none" w:sz="0" w:space="0" w:color="auto"/>
        <w:bottom w:val="none" w:sz="0" w:space="0" w:color="auto"/>
        <w:right w:val="none" w:sz="0" w:space="0" w:color="auto"/>
      </w:divBdr>
    </w:div>
    <w:div w:id="856383831">
      <w:bodyDiv w:val="1"/>
      <w:marLeft w:val="0"/>
      <w:marRight w:val="0"/>
      <w:marTop w:val="0"/>
      <w:marBottom w:val="0"/>
      <w:divBdr>
        <w:top w:val="none" w:sz="0" w:space="0" w:color="auto"/>
        <w:left w:val="none" w:sz="0" w:space="0" w:color="auto"/>
        <w:bottom w:val="none" w:sz="0" w:space="0" w:color="auto"/>
        <w:right w:val="none" w:sz="0" w:space="0" w:color="auto"/>
      </w:divBdr>
    </w:div>
    <w:div w:id="863664675">
      <w:bodyDiv w:val="1"/>
      <w:marLeft w:val="0"/>
      <w:marRight w:val="0"/>
      <w:marTop w:val="0"/>
      <w:marBottom w:val="0"/>
      <w:divBdr>
        <w:top w:val="none" w:sz="0" w:space="0" w:color="auto"/>
        <w:left w:val="none" w:sz="0" w:space="0" w:color="auto"/>
        <w:bottom w:val="none" w:sz="0" w:space="0" w:color="auto"/>
        <w:right w:val="none" w:sz="0" w:space="0" w:color="auto"/>
      </w:divBdr>
    </w:div>
    <w:div w:id="916474643">
      <w:bodyDiv w:val="1"/>
      <w:marLeft w:val="0"/>
      <w:marRight w:val="0"/>
      <w:marTop w:val="0"/>
      <w:marBottom w:val="0"/>
      <w:divBdr>
        <w:top w:val="none" w:sz="0" w:space="0" w:color="auto"/>
        <w:left w:val="none" w:sz="0" w:space="0" w:color="auto"/>
        <w:bottom w:val="none" w:sz="0" w:space="0" w:color="auto"/>
        <w:right w:val="none" w:sz="0" w:space="0" w:color="auto"/>
      </w:divBdr>
    </w:div>
    <w:div w:id="917137630">
      <w:bodyDiv w:val="1"/>
      <w:marLeft w:val="0"/>
      <w:marRight w:val="0"/>
      <w:marTop w:val="0"/>
      <w:marBottom w:val="0"/>
      <w:divBdr>
        <w:top w:val="none" w:sz="0" w:space="0" w:color="auto"/>
        <w:left w:val="none" w:sz="0" w:space="0" w:color="auto"/>
        <w:bottom w:val="none" w:sz="0" w:space="0" w:color="auto"/>
        <w:right w:val="none" w:sz="0" w:space="0" w:color="auto"/>
      </w:divBdr>
    </w:div>
    <w:div w:id="1063411583">
      <w:bodyDiv w:val="1"/>
      <w:marLeft w:val="0"/>
      <w:marRight w:val="0"/>
      <w:marTop w:val="0"/>
      <w:marBottom w:val="0"/>
      <w:divBdr>
        <w:top w:val="none" w:sz="0" w:space="0" w:color="auto"/>
        <w:left w:val="none" w:sz="0" w:space="0" w:color="auto"/>
        <w:bottom w:val="none" w:sz="0" w:space="0" w:color="auto"/>
        <w:right w:val="none" w:sz="0" w:space="0" w:color="auto"/>
      </w:divBdr>
    </w:div>
    <w:div w:id="1065685281">
      <w:bodyDiv w:val="1"/>
      <w:marLeft w:val="0"/>
      <w:marRight w:val="0"/>
      <w:marTop w:val="0"/>
      <w:marBottom w:val="0"/>
      <w:divBdr>
        <w:top w:val="none" w:sz="0" w:space="0" w:color="auto"/>
        <w:left w:val="none" w:sz="0" w:space="0" w:color="auto"/>
        <w:bottom w:val="none" w:sz="0" w:space="0" w:color="auto"/>
        <w:right w:val="none" w:sz="0" w:space="0" w:color="auto"/>
      </w:divBdr>
    </w:div>
    <w:div w:id="1094396951">
      <w:bodyDiv w:val="1"/>
      <w:marLeft w:val="0"/>
      <w:marRight w:val="0"/>
      <w:marTop w:val="0"/>
      <w:marBottom w:val="0"/>
      <w:divBdr>
        <w:top w:val="none" w:sz="0" w:space="0" w:color="auto"/>
        <w:left w:val="none" w:sz="0" w:space="0" w:color="auto"/>
        <w:bottom w:val="none" w:sz="0" w:space="0" w:color="auto"/>
        <w:right w:val="none" w:sz="0" w:space="0" w:color="auto"/>
      </w:divBdr>
    </w:div>
    <w:div w:id="1109933350">
      <w:bodyDiv w:val="1"/>
      <w:marLeft w:val="0"/>
      <w:marRight w:val="0"/>
      <w:marTop w:val="0"/>
      <w:marBottom w:val="0"/>
      <w:divBdr>
        <w:top w:val="none" w:sz="0" w:space="0" w:color="auto"/>
        <w:left w:val="none" w:sz="0" w:space="0" w:color="auto"/>
        <w:bottom w:val="none" w:sz="0" w:space="0" w:color="auto"/>
        <w:right w:val="none" w:sz="0" w:space="0" w:color="auto"/>
      </w:divBdr>
    </w:div>
    <w:div w:id="1112936320">
      <w:bodyDiv w:val="1"/>
      <w:marLeft w:val="0"/>
      <w:marRight w:val="0"/>
      <w:marTop w:val="0"/>
      <w:marBottom w:val="0"/>
      <w:divBdr>
        <w:top w:val="none" w:sz="0" w:space="0" w:color="auto"/>
        <w:left w:val="none" w:sz="0" w:space="0" w:color="auto"/>
        <w:bottom w:val="none" w:sz="0" w:space="0" w:color="auto"/>
        <w:right w:val="none" w:sz="0" w:space="0" w:color="auto"/>
      </w:divBdr>
    </w:div>
    <w:div w:id="1125005050">
      <w:bodyDiv w:val="1"/>
      <w:marLeft w:val="0"/>
      <w:marRight w:val="0"/>
      <w:marTop w:val="0"/>
      <w:marBottom w:val="0"/>
      <w:divBdr>
        <w:top w:val="none" w:sz="0" w:space="0" w:color="auto"/>
        <w:left w:val="none" w:sz="0" w:space="0" w:color="auto"/>
        <w:bottom w:val="none" w:sz="0" w:space="0" w:color="auto"/>
        <w:right w:val="none" w:sz="0" w:space="0" w:color="auto"/>
      </w:divBdr>
    </w:div>
    <w:div w:id="1134518390">
      <w:bodyDiv w:val="1"/>
      <w:marLeft w:val="0"/>
      <w:marRight w:val="0"/>
      <w:marTop w:val="0"/>
      <w:marBottom w:val="0"/>
      <w:divBdr>
        <w:top w:val="none" w:sz="0" w:space="0" w:color="auto"/>
        <w:left w:val="none" w:sz="0" w:space="0" w:color="auto"/>
        <w:bottom w:val="none" w:sz="0" w:space="0" w:color="auto"/>
        <w:right w:val="none" w:sz="0" w:space="0" w:color="auto"/>
      </w:divBdr>
    </w:div>
    <w:div w:id="1166551010">
      <w:bodyDiv w:val="1"/>
      <w:marLeft w:val="0"/>
      <w:marRight w:val="0"/>
      <w:marTop w:val="0"/>
      <w:marBottom w:val="0"/>
      <w:divBdr>
        <w:top w:val="none" w:sz="0" w:space="0" w:color="auto"/>
        <w:left w:val="none" w:sz="0" w:space="0" w:color="auto"/>
        <w:bottom w:val="none" w:sz="0" w:space="0" w:color="auto"/>
        <w:right w:val="none" w:sz="0" w:space="0" w:color="auto"/>
      </w:divBdr>
    </w:div>
    <w:div w:id="1246039553">
      <w:bodyDiv w:val="1"/>
      <w:marLeft w:val="0"/>
      <w:marRight w:val="0"/>
      <w:marTop w:val="0"/>
      <w:marBottom w:val="0"/>
      <w:divBdr>
        <w:top w:val="none" w:sz="0" w:space="0" w:color="auto"/>
        <w:left w:val="none" w:sz="0" w:space="0" w:color="auto"/>
        <w:bottom w:val="none" w:sz="0" w:space="0" w:color="auto"/>
        <w:right w:val="none" w:sz="0" w:space="0" w:color="auto"/>
      </w:divBdr>
    </w:div>
    <w:div w:id="1318682184">
      <w:bodyDiv w:val="1"/>
      <w:marLeft w:val="0"/>
      <w:marRight w:val="0"/>
      <w:marTop w:val="0"/>
      <w:marBottom w:val="0"/>
      <w:divBdr>
        <w:top w:val="none" w:sz="0" w:space="0" w:color="auto"/>
        <w:left w:val="none" w:sz="0" w:space="0" w:color="auto"/>
        <w:bottom w:val="none" w:sz="0" w:space="0" w:color="auto"/>
        <w:right w:val="none" w:sz="0" w:space="0" w:color="auto"/>
      </w:divBdr>
    </w:div>
    <w:div w:id="1360668376">
      <w:bodyDiv w:val="1"/>
      <w:marLeft w:val="0"/>
      <w:marRight w:val="0"/>
      <w:marTop w:val="0"/>
      <w:marBottom w:val="0"/>
      <w:divBdr>
        <w:top w:val="none" w:sz="0" w:space="0" w:color="auto"/>
        <w:left w:val="none" w:sz="0" w:space="0" w:color="auto"/>
        <w:bottom w:val="none" w:sz="0" w:space="0" w:color="auto"/>
        <w:right w:val="none" w:sz="0" w:space="0" w:color="auto"/>
      </w:divBdr>
    </w:div>
    <w:div w:id="1371878311">
      <w:bodyDiv w:val="1"/>
      <w:marLeft w:val="0"/>
      <w:marRight w:val="0"/>
      <w:marTop w:val="0"/>
      <w:marBottom w:val="0"/>
      <w:divBdr>
        <w:top w:val="none" w:sz="0" w:space="0" w:color="auto"/>
        <w:left w:val="none" w:sz="0" w:space="0" w:color="auto"/>
        <w:bottom w:val="none" w:sz="0" w:space="0" w:color="auto"/>
        <w:right w:val="none" w:sz="0" w:space="0" w:color="auto"/>
      </w:divBdr>
    </w:div>
    <w:div w:id="1437747434">
      <w:bodyDiv w:val="1"/>
      <w:marLeft w:val="0"/>
      <w:marRight w:val="0"/>
      <w:marTop w:val="0"/>
      <w:marBottom w:val="0"/>
      <w:divBdr>
        <w:top w:val="none" w:sz="0" w:space="0" w:color="auto"/>
        <w:left w:val="none" w:sz="0" w:space="0" w:color="auto"/>
        <w:bottom w:val="none" w:sz="0" w:space="0" w:color="auto"/>
        <w:right w:val="none" w:sz="0" w:space="0" w:color="auto"/>
      </w:divBdr>
    </w:div>
    <w:div w:id="1453473206">
      <w:bodyDiv w:val="1"/>
      <w:marLeft w:val="0"/>
      <w:marRight w:val="0"/>
      <w:marTop w:val="0"/>
      <w:marBottom w:val="0"/>
      <w:divBdr>
        <w:top w:val="none" w:sz="0" w:space="0" w:color="auto"/>
        <w:left w:val="none" w:sz="0" w:space="0" w:color="auto"/>
        <w:bottom w:val="none" w:sz="0" w:space="0" w:color="auto"/>
        <w:right w:val="none" w:sz="0" w:space="0" w:color="auto"/>
      </w:divBdr>
    </w:div>
    <w:div w:id="1477840578">
      <w:bodyDiv w:val="1"/>
      <w:marLeft w:val="0"/>
      <w:marRight w:val="0"/>
      <w:marTop w:val="0"/>
      <w:marBottom w:val="0"/>
      <w:divBdr>
        <w:top w:val="none" w:sz="0" w:space="0" w:color="auto"/>
        <w:left w:val="none" w:sz="0" w:space="0" w:color="auto"/>
        <w:bottom w:val="none" w:sz="0" w:space="0" w:color="auto"/>
        <w:right w:val="none" w:sz="0" w:space="0" w:color="auto"/>
      </w:divBdr>
    </w:div>
    <w:div w:id="1820462527">
      <w:bodyDiv w:val="1"/>
      <w:marLeft w:val="0"/>
      <w:marRight w:val="0"/>
      <w:marTop w:val="0"/>
      <w:marBottom w:val="0"/>
      <w:divBdr>
        <w:top w:val="none" w:sz="0" w:space="0" w:color="auto"/>
        <w:left w:val="none" w:sz="0" w:space="0" w:color="auto"/>
        <w:bottom w:val="none" w:sz="0" w:space="0" w:color="auto"/>
        <w:right w:val="none" w:sz="0" w:space="0" w:color="auto"/>
      </w:divBdr>
    </w:div>
    <w:div w:id="20845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sakaldi@aktlaw.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onakaspi@aktlaw.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AA94A-1DFB-4E98-8197-0927B7F9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3598</Characters>
  <Application>Microsoft Office Word</Application>
  <DocSecurity>0</DocSecurity>
  <Lines>67</Lines>
  <Paragraphs>32</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AKT</dc:creator>
  <cp:keywords/>
  <dc:description/>
  <cp:lastModifiedBy>AKT-AY</cp:lastModifiedBy>
  <cp:revision>3</cp:revision>
  <cp:lastPrinted>2023-09-20T10:31:00Z</cp:lastPrinted>
  <dcterms:created xsi:type="dcterms:W3CDTF">2026-01-28T05:23:00Z</dcterms:created>
  <dcterms:modified xsi:type="dcterms:W3CDTF">2026-01-29T11:19:00Z</dcterms:modified>
</cp:coreProperties>
</file>